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D4" w:rsidRPr="00860CD3" w:rsidRDefault="00357036" w:rsidP="00F357C5">
      <w:pPr>
        <w:pStyle w:val="ConsPlusNormal"/>
        <w:widowControl/>
        <w:ind w:left="4932"/>
        <w:jc w:val="right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A47C1" w:rsidRPr="00860CD3" w:rsidRDefault="002A47C1" w:rsidP="00F20FD4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ПРИЛОЖЕНИЕ</w:t>
      </w:r>
    </w:p>
    <w:p w:rsidR="002A47C1" w:rsidRPr="00860CD3" w:rsidRDefault="002A47C1" w:rsidP="002A47C1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2A47C1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УТВЕРЖДЕН</w:t>
      </w:r>
    </w:p>
    <w:p w:rsidR="002A47C1" w:rsidRPr="00860CD3" w:rsidRDefault="002A47C1" w:rsidP="002A47C1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62521" w:rsidRPr="00860C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60CD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2A47C1" w:rsidRPr="00860CD3" w:rsidRDefault="002A47C1" w:rsidP="002A47C1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от _______________№_______</w:t>
      </w:r>
    </w:p>
    <w:p w:rsidR="002A47C1" w:rsidRPr="00860CD3" w:rsidRDefault="002A47C1" w:rsidP="002A47C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2A47C1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89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</w:t>
      </w:r>
      <w:r w:rsidRPr="00860CD3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A47C1" w:rsidRPr="00860CD3" w:rsidRDefault="00895C20" w:rsidP="002A47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CD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860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>Роговско</w:t>
      </w:r>
      <w:r w:rsidRPr="00860CD3">
        <w:rPr>
          <w:rFonts w:ascii="Times New Roman" w:hAnsi="Times New Roman" w:cs="Times New Roman"/>
          <w:b/>
          <w:sz w:val="28"/>
          <w:szCs w:val="28"/>
        </w:rPr>
        <w:t>го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Pr="00860CD3">
        <w:rPr>
          <w:rFonts w:ascii="Times New Roman" w:hAnsi="Times New Roman" w:cs="Times New Roman"/>
          <w:b/>
          <w:sz w:val="28"/>
          <w:szCs w:val="28"/>
        </w:rPr>
        <w:t>го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7D0ADE" w:rsidRPr="00860CD3">
        <w:rPr>
          <w:rFonts w:ascii="Times New Roman" w:hAnsi="Times New Roman" w:cs="Times New Roman"/>
          <w:b/>
          <w:sz w:val="28"/>
          <w:szCs w:val="28"/>
        </w:rPr>
        <w:t>я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Тимашевского района «</w:t>
      </w:r>
      <w:r w:rsidR="00486418" w:rsidRPr="00860CD3">
        <w:rPr>
          <w:rFonts w:ascii="Times New Roman" w:hAnsi="Times New Roman" w:cs="Times New Roman"/>
          <w:b/>
          <w:sz w:val="28"/>
          <w:szCs w:val="28"/>
        </w:rPr>
        <w:t>Культура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25B1" w:rsidRPr="00860CD3">
        <w:rPr>
          <w:rFonts w:ascii="Times New Roman" w:hAnsi="Times New Roman" w:cs="Times New Roman"/>
          <w:b/>
          <w:sz w:val="28"/>
          <w:szCs w:val="28"/>
        </w:rPr>
        <w:t>на 201</w:t>
      </w:r>
      <w:r w:rsidR="002F6528">
        <w:rPr>
          <w:rFonts w:ascii="Times New Roman" w:hAnsi="Times New Roman" w:cs="Times New Roman"/>
          <w:b/>
          <w:sz w:val="28"/>
          <w:szCs w:val="28"/>
        </w:rPr>
        <w:t>8</w:t>
      </w:r>
      <w:r w:rsidR="00F64596" w:rsidRPr="00860CD3">
        <w:rPr>
          <w:rFonts w:ascii="Times New Roman" w:hAnsi="Times New Roman" w:cs="Times New Roman"/>
          <w:b/>
          <w:sz w:val="28"/>
          <w:szCs w:val="28"/>
        </w:rPr>
        <w:t>-20</w:t>
      </w:r>
      <w:r w:rsidR="002F6528">
        <w:rPr>
          <w:rFonts w:ascii="Times New Roman" w:hAnsi="Times New Roman" w:cs="Times New Roman"/>
          <w:b/>
          <w:sz w:val="28"/>
          <w:szCs w:val="28"/>
        </w:rPr>
        <w:t>20</w:t>
      </w:r>
      <w:r w:rsidR="002A47C1" w:rsidRPr="00860CD3">
        <w:rPr>
          <w:rFonts w:ascii="Times New Roman" w:hAnsi="Times New Roman" w:cs="Times New Roman"/>
          <w:b/>
          <w:sz w:val="28"/>
          <w:szCs w:val="28"/>
        </w:rPr>
        <w:t xml:space="preserve">  год</w:t>
      </w:r>
      <w:r w:rsidR="00F64596" w:rsidRPr="00860CD3">
        <w:rPr>
          <w:rFonts w:ascii="Times New Roman" w:hAnsi="Times New Roman" w:cs="Times New Roman"/>
          <w:b/>
          <w:sz w:val="28"/>
          <w:szCs w:val="28"/>
        </w:rPr>
        <w:t>ы</w:t>
      </w:r>
      <w:r w:rsidR="006D7BAB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0" w:type="auto"/>
        <w:tblLook w:val="01E0"/>
      </w:tblPr>
      <w:tblGrid>
        <w:gridCol w:w="3528"/>
        <w:gridCol w:w="6309"/>
      </w:tblGrid>
      <w:tr w:rsidR="002A47C1" w:rsidRPr="00860CD3">
        <w:tc>
          <w:tcPr>
            <w:tcW w:w="3528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7C1" w:rsidRPr="00860CD3">
        <w:tc>
          <w:tcPr>
            <w:tcW w:w="3528" w:type="dxa"/>
          </w:tcPr>
          <w:p w:rsidR="002A47C1" w:rsidRPr="00860CD3" w:rsidRDefault="002A47C1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0B5FF2"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09" w:type="dxa"/>
          </w:tcPr>
          <w:p w:rsidR="002A47C1" w:rsidRPr="00860CD3" w:rsidRDefault="001F5232" w:rsidP="009568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95687F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>Роговского сельского поселения Тимашевского района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6E60" w:rsidRPr="00860CD3">
        <w:tc>
          <w:tcPr>
            <w:tcW w:w="3528" w:type="dxa"/>
          </w:tcPr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муниципальной под</w:t>
            </w:r>
            <w:r w:rsidR="0037183D"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09" w:type="dxa"/>
          </w:tcPr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860CD3" w:rsidRDefault="0037183D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46E60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предусмотрены</w:t>
            </w:r>
          </w:p>
          <w:p w:rsidR="00B46E60" w:rsidRPr="00860CD3" w:rsidRDefault="00B46E60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5" w:rsidRPr="00860CD3">
        <w:tc>
          <w:tcPr>
            <w:tcW w:w="3528" w:type="dxa"/>
          </w:tcPr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09" w:type="dxa"/>
          </w:tcPr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504" w:rsidRPr="00860CD3" w:rsidRDefault="002F6528" w:rsidP="003325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</w:p>
          <w:p w:rsidR="007B13A5" w:rsidRPr="00860CD3" w:rsidRDefault="007B13A5" w:rsidP="00370B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E60" w:rsidRPr="00860CD3">
        <w:tc>
          <w:tcPr>
            <w:tcW w:w="3528" w:type="dxa"/>
          </w:tcPr>
          <w:p w:rsidR="00B46E60" w:rsidRPr="00860CD3" w:rsidRDefault="00942928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муниципальной программы</w:t>
            </w:r>
          </w:p>
          <w:p w:rsidR="00942928" w:rsidRPr="00860CD3" w:rsidRDefault="00942928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B46E60" w:rsidRPr="00860CD3" w:rsidRDefault="00942928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860CD3" w:rsidRDefault="00B65D80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09" w:type="dxa"/>
          </w:tcPr>
          <w:p w:rsidR="00B65D80" w:rsidRPr="00860CD3" w:rsidRDefault="00B65D80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860CD3" w:rsidRDefault="00B65D80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B65D80" w:rsidRPr="00860CD3" w:rsidRDefault="00B65D80" w:rsidP="006278A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муниципальной программы   </w:t>
            </w: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C29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634D" w:rsidRDefault="0021634D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011B" w:rsidRDefault="004C011B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0E74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муниципальной программы     </w:t>
            </w:r>
          </w:p>
        </w:tc>
        <w:tc>
          <w:tcPr>
            <w:tcW w:w="6309" w:type="dxa"/>
          </w:tcPr>
          <w:p w:rsidR="00EB0D2E" w:rsidRPr="00860CD3" w:rsidRDefault="00EB0D2E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-развитие и реализация культурного и духовного потенциала каждой личности;</w:t>
            </w:r>
          </w:p>
          <w:p w:rsidR="00EB0D2E" w:rsidRDefault="00EB0D2E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-повышение эффективности муниципального управления в сфере культуры </w:t>
            </w:r>
            <w:r w:rsidR="001C4954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Роговског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 сельского поселения Тимашевского района</w:t>
            </w:r>
            <w:r w:rsidR="0021634D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1634D" w:rsidRDefault="0021634D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21634D">
              <w:rPr>
                <w:sz w:val="28"/>
                <w:szCs w:val="28"/>
                <w:lang w:val="ru-RU"/>
              </w:rPr>
              <w:t xml:space="preserve"> </w:t>
            </w: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осуществление ремонта пандусов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4C011B" w:rsidRPr="0021634D" w:rsidRDefault="004C011B" w:rsidP="0021634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D7E6B" w:rsidRPr="0021634D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- развитие библиотечного дела;</w:t>
            </w:r>
          </w:p>
          <w:p w:rsidR="00ED7E6B" w:rsidRPr="00860CD3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развитие культурно-досуговой деятельности;</w:t>
            </w:r>
          </w:p>
          <w:p w:rsidR="00ED7E6B" w:rsidRPr="00860CD3" w:rsidRDefault="00ED7E6B" w:rsidP="008D7AED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-улучшение материально-технической базы учреждений культуры;</w:t>
            </w:r>
          </w:p>
          <w:p w:rsidR="00AB2690" w:rsidRDefault="00ED7E6B" w:rsidP="00AB2690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</w:t>
            </w:r>
            <w:r w:rsidR="00AB2690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E7408" w:rsidRPr="00AB2690" w:rsidRDefault="00AB2690" w:rsidP="008D7AED">
            <w:pPr>
              <w:pStyle w:val="ab"/>
              <w:spacing w:before="0" w:beforeAutospacing="0" w:after="24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>-обеспечение беспрепятственного доступа маломобильных граждан к информации</w:t>
            </w:r>
            <w:r w:rsidR="00ED7E6B" w:rsidRPr="00AB269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EB0D2E" w:rsidRPr="00860CD3" w:rsidRDefault="00EB0D2E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4ADF" w:rsidRPr="00860CD3" w:rsidRDefault="00F14ADF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AED" w:rsidRPr="00860CD3" w:rsidRDefault="008D7AED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613" w:rsidRPr="00860CD3" w:rsidRDefault="00873613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613" w:rsidRPr="00860CD3" w:rsidRDefault="00873613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362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9" w:type="dxa"/>
          </w:tcPr>
          <w:p w:rsidR="00F14ADF" w:rsidRPr="00860CD3" w:rsidRDefault="00F14ADF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участников клубных формирований муниципальных культурно-досуговых учреждений;</w:t>
            </w:r>
          </w:p>
          <w:p w:rsidR="00520D07" w:rsidRPr="00860CD3" w:rsidRDefault="00520D07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пользователей библиотеками в расчете на 1000 человек населения;</w:t>
            </w:r>
          </w:p>
          <w:p w:rsidR="008133B7" w:rsidRPr="00860CD3" w:rsidRDefault="008133B7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смотров, конкурсов;</w:t>
            </w:r>
          </w:p>
          <w:p w:rsidR="00F95F65" w:rsidRPr="00860CD3" w:rsidRDefault="00F95F65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посещений учреждений культурно-</w:t>
            </w:r>
            <w:r w:rsidR="00FB6DB7"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досу</w:t>
            </w:r>
            <w:r w:rsidR="000A3F37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гов</w:t>
            </w:r>
            <w:r w:rsidR="0054537E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ого типа;</w:t>
            </w:r>
          </w:p>
          <w:p w:rsidR="0054537E" w:rsidRPr="00860CD3" w:rsidRDefault="0054537E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культурно-массовых мероприятий, проведенных муниципальными учреждениями культуры;</w:t>
            </w:r>
          </w:p>
          <w:p w:rsidR="0054537E" w:rsidRPr="00860CD3" w:rsidRDefault="0054537E" w:rsidP="00520D07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-пополнение книжного фонда;</w:t>
            </w:r>
          </w:p>
          <w:p w:rsidR="00F14ADF" w:rsidRPr="00860CD3" w:rsidRDefault="00F14ADF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-количество экземпляров библиотечного фонда общедоступных библиотек в расчете на 1000 человек населения;</w:t>
            </w:r>
          </w:p>
          <w:p w:rsidR="00DD5F74" w:rsidRPr="00860CD3" w:rsidRDefault="00DD5F74" w:rsidP="008D7AED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 количество документовыдач в муниципальных библиотеках;</w:t>
            </w:r>
          </w:p>
          <w:p w:rsidR="00DD5F74" w:rsidRPr="00860CD3" w:rsidRDefault="00DD5F74" w:rsidP="00DD5F74">
            <w:r w:rsidRPr="00860CD3">
              <w:t>- число детей, привлекаемых к участию в творческих мероприятиях, в общем числе детей;</w:t>
            </w:r>
          </w:p>
          <w:p w:rsidR="00F14ADF" w:rsidRPr="00860CD3" w:rsidRDefault="00F14ADF" w:rsidP="009258C4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-число получателей денежных выплат стимулирующего характера</w:t>
            </w:r>
            <w:r w:rsidR="00873613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C4BEA" w:rsidRPr="00860CD3" w:rsidRDefault="001C4BEA" w:rsidP="008D7AED"/>
          <w:p w:rsidR="001C4BEA" w:rsidRPr="00860CD3" w:rsidRDefault="001C4BEA" w:rsidP="001C4BEA">
            <w:r w:rsidRPr="00860CD3">
              <w:t>Этапы не предусмотрены</w:t>
            </w:r>
            <w:r w:rsidR="00853090" w:rsidRPr="00860CD3">
              <w:t>.</w:t>
            </w:r>
          </w:p>
          <w:p w:rsidR="00853090" w:rsidRPr="00860CD3" w:rsidRDefault="00853090" w:rsidP="008700D1">
            <w:r w:rsidRPr="00860CD3">
              <w:t>Сроки реализации 201</w:t>
            </w:r>
            <w:r w:rsidR="008700D1">
              <w:t>8-2020</w:t>
            </w:r>
            <w:r w:rsidRPr="00860CD3">
              <w:t xml:space="preserve"> годы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B104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ассигнований муниципальной  программы         </w:t>
            </w:r>
          </w:p>
        </w:tc>
        <w:tc>
          <w:tcPr>
            <w:tcW w:w="6309" w:type="dxa"/>
          </w:tcPr>
          <w:p w:rsidR="00EB0D2E" w:rsidRPr="00860CD3" w:rsidRDefault="00EB0D2E" w:rsidP="008F6911">
            <w:pPr>
              <w:jc w:val="both"/>
            </w:pPr>
          </w:p>
          <w:p w:rsidR="00EB0D2E" w:rsidRPr="00860CD3" w:rsidRDefault="006B2D34" w:rsidP="00B34FC9">
            <w:pPr>
              <w:jc w:val="both"/>
            </w:pPr>
            <w:r w:rsidRPr="00860CD3">
              <w:t xml:space="preserve">Общий объем финансирования программы </w:t>
            </w:r>
            <w:r w:rsidR="00106826" w:rsidRPr="00860CD3">
              <w:t xml:space="preserve">составляет – </w:t>
            </w:r>
            <w:r w:rsidR="0004109A">
              <w:t>50 743</w:t>
            </w:r>
            <w:r w:rsidR="00674A95">
              <w:t>,</w:t>
            </w:r>
            <w:r w:rsidR="0004109A">
              <w:t>5</w:t>
            </w:r>
            <w:r w:rsidR="00CC5156" w:rsidRPr="00CC5156">
              <w:t xml:space="preserve"> </w:t>
            </w:r>
            <w:r w:rsidR="00106826" w:rsidRPr="007E16D6">
              <w:t>тысяч</w:t>
            </w:r>
            <w:r w:rsidR="00106826" w:rsidRPr="00860CD3">
              <w:t xml:space="preserve"> рублей из них </w:t>
            </w:r>
            <w:r w:rsidR="00EB0D2E" w:rsidRPr="00860CD3">
              <w:t xml:space="preserve">за счет средств бюджета  Роговского сельского поселения  Тимашевского района составляет – </w:t>
            </w:r>
            <w:r w:rsidR="009813A3" w:rsidRPr="00860CD3">
              <w:t>2</w:t>
            </w:r>
            <w:r w:rsidR="0004109A">
              <w:t>6 523</w:t>
            </w:r>
            <w:r w:rsidR="00F357C5">
              <w:t>,</w:t>
            </w:r>
            <w:r w:rsidR="008700D1">
              <w:t>9</w:t>
            </w:r>
            <w:r w:rsidR="00EB0D2E" w:rsidRPr="00860CD3">
              <w:t xml:space="preserve"> тысяч рублей, </w:t>
            </w:r>
            <w:r w:rsidR="00106826" w:rsidRPr="00860CD3">
              <w:t>в том числе</w:t>
            </w:r>
            <w:r w:rsidR="00EB0D2E" w:rsidRPr="00860CD3">
              <w:t xml:space="preserve"> по годам:</w:t>
            </w:r>
          </w:p>
          <w:p w:rsidR="00EB0D2E" w:rsidRPr="00860CD3" w:rsidRDefault="00EB0D2E" w:rsidP="00B34FC9">
            <w:pPr>
              <w:jc w:val="both"/>
            </w:pPr>
            <w:r w:rsidRPr="00860CD3">
              <w:t>201</w:t>
            </w:r>
            <w:r w:rsidR="008700D1">
              <w:t>8</w:t>
            </w:r>
            <w:r w:rsidRPr="00860CD3">
              <w:t xml:space="preserve"> год -</w:t>
            </w:r>
            <w:r w:rsidR="00351934" w:rsidRPr="00860CD3">
              <w:t xml:space="preserve"> </w:t>
            </w:r>
            <w:r w:rsidR="0004109A">
              <w:t>8841</w:t>
            </w:r>
            <w:r w:rsidR="00F357C5" w:rsidRPr="00860CD3">
              <w:rPr>
                <w:bCs/>
                <w:color w:val="26282F"/>
              </w:rPr>
              <w:t>,</w:t>
            </w:r>
            <w:r w:rsidR="008700D1">
              <w:rPr>
                <w:bCs/>
                <w:color w:val="26282F"/>
              </w:rPr>
              <w:t>3</w:t>
            </w:r>
            <w:r w:rsidRPr="00860CD3">
              <w:t xml:space="preserve"> тысяч рублей;</w:t>
            </w:r>
          </w:p>
          <w:p w:rsidR="00EB0D2E" w:rsidRPr="00860CD3" w:rsidRDefault="008700D1" w:rsidP="00B34FC9">
            <w:pPr>
              <w:jc w:val="both"/>
            </w:pPr>
            <w:r>
              <w:t>2019</w:t>
            </w:r>
            <w:r w:rsidR="00EB0D2E" w:rsidRPr="00860CD3">
              <w:t xml:space="preserve"> год -</w:t>
            </w:r>
            <w:r w:rsidR="007E16D6">
              <w:t xml:space="preserve"> </w:t>
            </w:r>
            <w:r>
              <w:t>8841</w:t>
            </w:r>
            <w:r w:rsidRPr="00860CD3">
              <w:rPr>
                <w:bCs/>
                <w:color w:val="26282F"/>
              </w:rPr>
              <w:t>,</w:t>
            </w:r>
            <w:r>
              <w:rPr>
                <w:bCs/>
                <w:color w:val="26282F"/>
              </w:rPr>
              <w:t>3</w:t>
            </w:r>
            <w:r w:rsidRPr="00860CD3">
              <w:t xml:space="preserve"> </w:t>
            </w:r>
            <w:r w:rsidR="00EB0D2E" w:rsidRPr="007E16D6">
              <w:t>тысяч</w:t>
            </w:r>
            <w:r w:rsidR="00EB0D2E" w:rsidRPr="00860CD3">
              <w:t xml:space="preserve"> рублей;</w:t>
            </w:r>
          </w:p>
          <w:p w:rsidR="00EB0D2E" w:rsidRPr="00860CD3" w:rsidRDefault="008700D1" w:rsidP="00B34FC9">
            <w:pPr>
              <w:jc w:val="both"/>
            </w:pPr>
            <w:r>
              <w:t>2020</w:t>
            </w:r>
            <w:r w:rsidR="00EB0D2E" w:rsidRPr="00860CD3">
              <w:t xml:space="preserve"> год -</w:t>
            </w:r>
            <w:r>
              <w:t xml:space="preserve"> 8841</w:t>
            </w:r>
            <w:r w:rsidRPr="00860CD3">
              <w:rPr>
                <w:bCs/>
                <w:color w:val="26282F"/>
              </w:rPr>
              <w:t>,</w:t>
            </w:r>
            <w:r>
              <w:rPr>
                <w:bCs/>
                <w:color w:val="26282F"/>
              </w:rPr>
              <w:t>3</w:t>
            </w:r>
            <w:r w:rsidRPr="00860CD3">
              <w:t xml:space="preserve"> </w:t>
            </w:r>
            <w:r w:rsidR="00EB0D2E" w:rsidRPr="00860CD3">
              <w:t>тысяч рублей.</w:t>
            </w:r>
          </w:p>
          <w:p w:rsidR="005923BF" w:rsidRPr="00860CD3" w:rsidRDefault="005923BF" w:rsidP="00B34FC9">
            <w:pPr>
              <w:jc w:val="both"/>
            </w:pPr>
            <w:r w:rsidRPr="00860CD3">
              <w:t xml:space="preserve">За счет краевого бюджета – </w:t>
            </w:r>
            <w:r w:rsidR="00241B4C">
              <w:t>24219</w:t>
            </w:r>
            <w:r w:rsidR="00674A95">
              <w:t>,</w:t>
            </w:r>
            <w:r w:rsidR="00241B4C">
              <w:t>6</w:t>
            </w:r>
            <w:r w:rsidRPr="00860CD3">
              <w:t xml:space="preserve"> тысяч рублей, из них погодам:</w:t>
            </w:r>
          </w:p>
          <w:p w:rsidR="00EB0D2E" w:rsidRDefault="00664BB8" w:rsidP="007E16D6">
            <w:pPr>
              <w:jc w:val="both"/>
            </w:pPr>
            <w:r w:rsidRPr="00860CD3">
              <w:lastRenderedPageBreak/>
              <w:t>201</w:t>
            </w:r>
            <w:r w:rsidR="008700D1">
              <w:t>8</w:t>
            </w:r>
            <w:r w:rsidRPr="00860CD3">
              <w:t xml:space="preserve"> год </w:t>
            </w:r>
            <w:r w:rsidR="005923BF" w:rsidRPr="00860CD3">
              <w:t xml:space="preserve">– </w:t>
            </w:r>
            <w:r w:rsidR="00690F90">
              <w:t>6</w:t>
            </w:r>
            <w:r w:rsidR="00241B4C">
              <w:t xml:space="preserve"> </w:t>
            </w:r>
            <w:r w:rsidR="00690F90">
              <w:t>868</w:t>
            </w:r>
            <w:r w:rsidR="007E16D6">
              <w:t>,</w:t>
            </w:r>
            <w:r w:rsidR="00690F90">
              <w:t>5</w:t>
            </w:r>
            <w:r w:rsidR="00577A58" w:rsidRPr="00860CD3">
              <w:t xml:space="preserve"> тысяч рублей</w:t>
            </w:r>
            <w:r w:rsidR="007E16D6">
              <w:t>;</w:t>
            </w:r>
          </w:p>
          <w:p w:rsidR="004C011B" w:rsidRDefault="008700D1" w:rsidP="0050198F">
            <w:pPr>
              <w:jc w:val="both"/>
            </w:pPr>
            <w:r>
              <w:t xml:space="preserve">2019 год – </w:t>
            </w:r>
            <w:r w:rsidR="00241B4C">
              <w:t>8 359</w:t>
            </w:r>
            <w:r w:rsidR="007E16D6">
              <w:t>,</w:t>
            </w:r>
            <w:r w:rsidR="00241B4C">
              <w:t>6</w:t>
            </w:r>
            <w:r w:rsidR="007E16D6">
              <w:t xml:space="preserve"> тысяч рублей</w:t>
            </w:r>
            <w:r w:rsidR="004C011B">
              <w:t>;</w:t>
            </w:r>
          </w:p>
          <w:p w:rsidR="007E16D6" w:rsidRDefault="008700D1" w:rsidP="0050198F">
            <w:pPr>
              <w:jc w:val="both"/>
            </w:pPr>
            <w:r>
              <w:t>2020</w:t>
            </w:r>
            <w:r w:rsidR="004C011B">
              <w:t xml:space="preserve"> год – </w:t>
            </w:r>
            <w:r w:rsidR="00241B4C">
              <w:t>8 991</w:t>
            </w:r>
            <w:r w:rsidR="004C011B">
              <w:t>,</w:t>
            </w:r>
            <w:r w:rsidR="00241B4C">
              <w:t>5</w:t>
            </w:r>
            <w:r w:rsidR="004C011B">
              <w:t xml:space="preserve"> тысяч рублей</w:t>
            </w:r>
            <w:r w:rsidR="007E16D6">
              <w:t>.</w:t>
            </w:r>
          </w:p>
          <w:p w:rsidR="004C011B" w:rsidRPr="00860CD3" w:rsidRDefault="004C011B" w:rsidP="0050198F">
            <w:pPr>
              <w:jc w:val="both"/>
            </w:pP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</w:t>
            </w:r>
          </w:p>
          <w:p w:rsidR="00EB0D2E" w:rsidRPr="00860CD3" w:rsidRDefault="00EB0D2E" w:rsidP="00627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выполнением муниципальной   программы                 </w:t>
            </w:r>
          </w:p>
        </w:tc>
        <w:tc>
          <w:tcPr>
            <w:tcW w:w="6309" w:type="dxa"/>
          </w:tcPr>
          <w:p w:rsidR="00EB0D2E" w:rsidRPr="00860CD3" w:rsidRDefault="00EB0D2E" w:rsidP="00520D0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Роговского сельского поселения Тимашевского района </w:t>
            </w:r>
          </w:p>
        </w:tc>
      </w:tr>
    </w:tbl>
    <w:p w:rsidR="002A47C1" w:rsidRPr="00860CD3" w:rsidRDefault="002A47C1" w:rsidP="002A47C1">
      <w:pPr>
        <w:pStyle w:val="8"/>
        <w:suppressAutoHyphens/>
        <w:spacing w:before="0" w:after="0"/>
        <w:ind w:left="360"/>
        <w:jc w:val="center"/>
        <w:rPr>
          <w:b/>
          <w:i w:val="0"/>
          <w:sz w:val="28"/>
          <w:szCs w:val="28"/>
        </w:rPr>
      </w:pPr>
    </w:p>
    <w:p w:rsidR="00EC699E" w:rsidRPr="00860CD3" w:rsidRDefault="00EC699E" w:rsidP="00EC699E">
      <w:pPr>
        <w:pStyle w:val="a7"/>
        <w:tabs>
          <w:tab w:val="left" w:pos="4253"/>
          <w:tab w:val="left" w:pos="4395"/>
        </w:tabs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D3">
        <w:rPr>
          <w:rFonts w:ascii="Times New Roman" w:hAnsi="Times New Roman"/>
          <w:b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EC699E" w:rsidRPr="00860CD3" w:rsidRDefault="00EC699E" w:rsidP="00EC699E">
      <w:pPr>
        <w:tabs>
          <w:tab w:val="left" w:pos="4253"/>
          <w:tab w:val="left" w:pos="4395"/>
        </w:tabs>
        <w:spacing w:line="228" w:lineRule="auto"/>
        <w:jc w:val="both"/>
        <w:rPr>
          <w:b/>
        </w:rPr>
      </w:pPr>
    </w:p>
    <w:p w:rsidR="00E65C7B" w:rsidRPr="00860CD3" w:rsidRDefault="00EC699E" w:rsidP="00E65C7B">
      <w:pPr>
        <w:ind w:firstLine="720"/>
        <w:jc w:val="both"/>
      </w:pPr>
      <w:r w:rsidRPr="00860CD3">
        <w:t xml:space="preserve"> </w:t>
      </w:r>
      <w:r w:rsidR="00E65C7B" w:rsidRPr="00860CD3">
        <w:t>В Законе Российской Федерации от 09.10.92 № 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E65C7B" w:rsidRPr="00860CD3" w:rsidRDefault="00E65C7B" w:rsidP="00E65C7B">
      <w:pPr>
        <w:ind w:firstLine="720"/>
        <w:jc w:val="both"/>
      </w:pPr>
      <w:r w:rsidRPr="00860CD3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E65C7B" w:rsidRPr="00860CD3" w:rsidRDefault="00E65C7B" w:rsidP="00E65C7B">
      <w:pPr>
        <w:ind w:firstLine="720"/>
        <w:jc w:val="both"/>
      </w:pPr>
      <w:r w:rsidRPr="00860CD3"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</w:t>
      </w:r>
      <w:r w:rsidR="006D40DF" w:rsidRPr="00860CD3">
        <w:t>Роговском сельском поселении</w:t>
      </w:r>
      <w:r w:rsidRPr="00860CD3">
        <w:t xml:space="preserve">,  дальнейшему ее развитию, сохранению накопленного культурного наследия. </w:t>
      </w:r>
    </w:p>
    <w:p w:rsidR="00E65C7B" w:rsidRPr="00860CD3" w:rsidRDefault="00E65C7B" w:rsidP="00E65C7B">
      <w:pPr>
        <w:ind w:firstLine="720"/>
        <w:jc w:val="both"/>
      </w:pPr>
      <w:r w:rsidRPr="00860CD3">
        <w:t>Основными учреждени</w:t>
      </w:r>
      <w:r w:rsidR="006A2B00" w:rsidRPr="00860CD3">
        <w:t>ями</w:t>
      </w:r>
      <w:r w:rsidRPr="00860CD3">
        <w:t xml:space="preserve"> культуры на территории  </w:t>
      </w:r>
      <w:r w:rsidR="006D40DF" w:rsidRPr="00860CD3">
        <w:t xml:space="preserve">Роговского </w:t>
      </w:r>
      <w:r w:rsidRPr="00860CD3">
        <w:t xml:space="preserve">сельского поселения  долгие годы являются: </w:t>
      </w:r>
      <w:r w:rsidR="006D40DF" w:rsidRPr="00860CD3">
        <w:t>МБУК «Роговская СЦКС»</w:t>
      </w:r>
      <w:r w:rsidRPr="00860CD3">
        <w:t xml:space="preserve">  и </w:t>
      </w:r>
      <w:r w:rsidR="00EE7055" w:rsidRPr="00860CD3">
        <w:t xml:space="preserve">МБУК «Роговская </w:t>
      </w:r>
      <w:r w:rsidRPr="00860CD3">
        <w:t>библиотека</w:t>
      </w:r>
      <w:r w:rsidR="00EE7055" w:rsidRPr="00860CD3">
        <w:t>»</w:t>
      </w:r>
      <w:r w:rsidRPr="00860CD3">
        <w:t>, на базе которых реализуется работа самодеятельных коллективов, детских кружков, а также проводятся культурно-массовые мероприятия.</w:t>
      </w:r>
    </w:p>
    <w:p w:rsidR="00BA7B99" w:rsidRPr="00860CD3" w:rsidRDefault="00BA7B99" w:rsidP="00BA7B99">
      <w:pPr>
        <w:overflowPunct w:val="0"/>
        <w:autoSpaceDE w:val="0"/>
        <w:autoSpaceDN w:val="0"/>
        <w:adjustRightInd w:val="0"/>
        <w:ind w:firstLine="709"/>
        <w:jc w:val="both"/>
      </w:pPr>
      <w:r w:rsidRPr="00860CD3">
        <w:t>Общая численность работающих в сфере культур</w:t>
      </w:r>
      <w:r w:rsidR="00962114">
        <w:t>ы</w:t>
      </w:r>
      <w:r w:rsidRPr="00860CD3">
        <w:t xml:space="preserve">  составляет </w:t>
      </w:r>
      <w:r w:rsidR="006B1F4B" w:rsidRPr="00860CD3">
        <w:t>3</w:t>
      </w:r>
      <w:r w:rsidR="00962114">
        <w:t>4</w:t>
      </w:r>
      <w:r w:rsidRPr="00860CD3">
        <w:t xml:space="preserve"> человек</w:t>
      </w:r>
      <w:r w:rsidR="00962114">
        <w:t>а</w:t>
      </w:r>
      <w:r w:rsidRPr="00860CD3">
        <w:t>.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>Книжный фонд муниципальн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библиотек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составляет более 2</w:t>
      </w:r>
      <w:r w:rsidR="00962114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000 экземпляров. 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В доме культуры осуществляют свою деятельность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коллектив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ов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художественной самодеятельности, в них заняты почти 2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03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а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1</w:t>
      </w:r>
      <w:r w:rsidR="00C81BE1" w:rsidRPr="00860CD3">
        <w:rPr>
          <w:rFonts w:ascii="Times New Roman" w:hAnsi="Times New Roman"/>
          <w:sz w:val="28"/>
          <w:szCs w:val="28"/>
          <w:lang w:val="ru-RU"/>
        </w:rPr>
        <w:t>2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клубов по интересам объединяют более 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2</w:t>
      </w:r>
      <w:r w:rsidR="00962114">
        <w:rPr>
          <w:rFonts w:ascii="Times New Roman" w:hAnsi="Times New Roman"/>
          <w:sz w:val="28"/>
          <w:szCs w:val="28"/>
          <w:lang w:val="ru-RU"/>
        </w:rPr>
        <w:t>6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5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человек. </w:t>
      </w:r>
    </w:p>
    <w:p w:rsidR="00AE405A" w:rsidRPr="00860CD3" w:rsidRDefault="000F4D97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В текущем году п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роизведена </w:t>
      </w:r>
      <w:r w:rsidR="00C07C02" w:rsidRPr="00860CD3">
        <w:rPr>
          <w:rFonts w:ascii="Times New Roman" w:hAnsi="Times New Roman"/>
          <w:sz w:val="28"/>
          <w:szCs w:val="28"/>
          <w:lang w:val="ru-RU"/>
        </w:rPr>
        <w:t xml:space="preserve">полная 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>замена оконных блоков в МБУК «</w:t>
      </w:r>
      <w:r w:rsidRPr="00860CD3">
        <w:rPr>
          <w:rFonts w:ascii="Times New Roman" w:hAnsi="Times New Roman"/>
          <w:sz w:val="28"/>
          <w:szCs w:val="28"/>
          <w:lang w:val="ru-RU"/>
        </w:rPr>
        <w:t>Роговская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библиотека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BA7B99" w:rsidRPr="00860CD3" w:rsidRDefault="00BA7B99" w:rsidP="00A035B6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Несмотря на усилия последних лет, направленные на развитие и укрепление отрасли «культура», в сфере культуры существует ряд проблем, требующих решения: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необходимо дальнейшее совершенствование работы по сохранению культурных и нравственных ценностей, развитию межрегиональных, межнациональных, межпоселенческих культурных связей, укреплению </w:t>
      </w: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>духовности среди населения поселения, совершенствованию нравственного и патриотического воспитания;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необходимо осуществление финансирования праздничных мероприятий, мероприятий по поддержке молодых дарований;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работа по организации досуга населения требует внедрения новых современных форм и методов работы;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в соответствии с Законом Краснодарского края от 21 июля 2008 года № 1539-КЗ «О мерах по профилактике безнадзорности и правонарушений несовершеннолетних в Краснодарском крае» требуется активизация работы с детьми и молодежью, увеличение числа детских клубных формирований;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5A29B0" w:rsidRPr="00860CD3">
        <w:rPr>
          <w:rFonts w:ascii="Times New Roman" w:hAnsi="Times New Roman"/>
          <w:sz w:val="28"/>
          <w:szCs w:val="28"/>
          <w:lang w:val="ru-RU"/>
        </w:rPr>
        <w:t>з</w:t>
      </w:r>
      <w:r w:rsidR="006F38E8" w:rsidRPr="00860CD3">
        <w:rPr>
          <w:rFonts w:ascii="Times New Roman" w:hAnsi="Times New Roman"/>
          <w:sz w:val="28"/>
          <w:szCs w:val="28"/>
          <w:lang w:val="ru-RU"/>
        </w:rPr>
        <w:t>дание МБУК «Роговская СЦКС»  было построено в 1972 году и более 40 лет его капитальный ремонт, а также переоснащение современным оборудованием не проводились. В связи с этим проведение мероприятий с участием приглашаемых творческих коллективов, а также текущая работа, в первую очередь  с детьми,  существенно затруднены. Техническое состояние и уровень оснащения здания, в особенности большой зал и сцена, на сегодняшний день не соответствуют требуемым стандартам, как в отношении качественных показателей обеспеченности процесса занятий, так и требованиям безопасности, предъявляемым к объектам подобного рода</w:t>
      </w:r>
      <w:r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заработная плата работников культуры, искусства и кинематографии ниже, чем в среднем по отраслям социальной сферы, что не является привлекательным для молодежи, приводит к старению кадров и их оттоку из отрасли;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необходимы значительные средства для поддержания в технически исправном состоянии пожарно-охранных сигнализаций и других средств безопасности; 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необходимо приобретение и внедрение современной компьютерной техники, лицензионного программного обеспечения; </w:t>
      </w:r>
    </w:p>
    <w:p w:rsidR="00BA7B99" w:rsidRPr="00860CD3" w:rsidRDefault="00BA7B99" w:rsidP="00BA7B9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отсутствие высококачественной звуковой, световой, кино- и видеопроекционной аппаратуры, музыкальных инструментов не позволяет проводить мероприятия на высоком современном уровне и обеспечить комфортные условия для посетителей.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обеспечивающих улучшение качества, разнообразие и увеличение доступа к услугам организаций культуры, создание условий для развития творчества.    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t xml:space="preserve">Значительная часть затрат, связанных с реализацией </w:t>
      </w:r>
      <w:r w:rsidR="007B7B91" w:rsidRPr="00860CD3">
        <w:t xml:space="preserve">муниципальной программы Роговского сельского поселения </w:t>
      </w:r>
      <w:r w:rsidR="00CB39B7" w:rsidRPr="00860CD3">
        <w:t>Тимашевского района</w:t>
      </w:r>
      <w:r w:rsidR="007B7B91" w:rsidRPr="00860CD3">
        <w:t xml:space="preserve"> «Культура</w:t>
      </w:r>
      <w:r w:rsidR="00CB39B7" w:rsidRPr="00860CD3">
        <w:t xml:space="preserve"> на </w:t>
      </w:r>
      <w:r w:rsidR="00F9033C" w:rsidRPr="00860CD3">
        <w:t>201</w:t>
      </w:r>
      <w:r w:rsidR="00962114">
        <w:t>8</w:t>
      </w:r>
      <w:r w:rsidR="00F9033C" w:rsidRPr="00860CD3">
        <w:t>-20</w:t>
      </w:r>
      <w:r w:rsidR="00962114">
        <w:t>20</w:t>
      </w:r>
      <w:r w:rsidR="00F9033C" w:rsidRPr="00860CD3">
        <w:t xml:space="preserve"> годы (далее – </w:t>
      </w:r>
      <w:r w:rsidRPr="00860CD3">
        <w:t>Программ</w:t>
      </w:r>
      <w:r w:rsidR="00F9033C" w:rsidRPr="00860CD3">
        <w:t>а)</w:t>
      </w:r>
      <w:r w:rsidRPr="00860CD3">
        <w:t>, приходится на исполнение муниципального задания муниципальными учреждениями культуры сельского поселения. Программн</w:t>
      </w:r>
      <w:r w:rsidR="008A5211" w:rsidRPr="00860CD3">
        <w:t>ы</w:t>
      </w:r>
      <w:r w:rsidRPr="00860CD3">
        <w:t>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учреждений.</w:t>
      </w:r>
    </w:p>
    <w:p w:rsidR="00E65C7B" w:rsidRPr="00860CD3" w:rsidRDefault="00E65C7B" w:rsidP="00E65C7B">
      <w:pPr>
        <w:ind w:firstLine="720"/>
        <w:contextualSpacing/>
        <w:jc w:val="both"/>
      </w:pPr>
      <w:r w:rsidRPr="00860CD3">
        <w:lastRenderedPageBreak/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программным методом. </w:t>
      </w:r>
    </w:p>
    <w:p w:rsidR="0001579D" w:rsidRPr="00860CD3" w:rsidRDefault="0001579D" w:rsidP="00E65C7B">
      <w:pPr>
        <w:spacing w:after="120"/>
        <w:ind w:firstLine="709"/>
        <w:jc w:val="both"/>
      </w:pPr>
    </w:p>
    <w:p w:rsidR="00EC699E" w:rsidRPr="00860CD3" w:rsidRDefault="00EC699E" w:rsidP="00531062">
      <w:pPr>
        <w:tabs>
          <w:tab w:val="left" w:pos="567"/>
        </w:tabs>
        <w:jc w:val="center"/>
        <w:rPr>
          <w:b/>
        </w:rPr>
      </w:pPr>
      <w:r w:rsidRPr="00860CD3">
        <w:rPr>
          <w:b/>
        </w:rPr>
        <w:t>2.</w:t>
      </w:r>
      <w:r w:rsidRPr="00860CD3">
        <w:t xml:space="preserve"> </w:t>
      </w:r>
      <w:r w:rsidRPr="00860CD3">
        <w:rPr>
          <w:b/>
        </w:rPr>
        <w:t>Цели</w:t>
      </w:r>
      <w:r w:rsidR="00531062" w:rsidRPr="00860CD3">
        <w:rPr>
          <w:b/>
        </w:rPr>
        <w:t>,</w:t>
      </w:r>
      <w:r w:rsidRPr="00860CD3">
        <w:rPr>
          <w:b/>
        </w:rPr>
        <w:t xml:space="preserve"> задачи</w:t>
      </w:r>
      <w:r w:rsidR="009D59A2" w:rsidRPr="00860CD3">
        <w:rPr>
          <w:b/>
        </w:rPr>
        <w:t xml:space="preserve"> и целевые пок</w:t>
      </w:r>
      <w:r w:rsidR="00531062" w:rsidRPr="00860CD3">
        <w:rPr>
          <w:b/>
        </w:rPr>
        <w:t>азатели, сроки и этапы реализации муниципальной</w:t>
      </w:r>
      <w:r w:rsidRPr="00860CD3">
        <w:rPr>
          <w:b/>
        </w:rPr>
        <w:t xml:space="preserve"> программы</w:t>
      </w:r>
    </w:p>
    <w:p w:rsidR="0047041A" w:rsidRPr="00860CD3" w:rsidRDefault="00EC699E" w:rsidP="0047041A">
      <w:pPr>
        <w:tabs>
          <w:tab w:val="left" w:pos="4253"/>
          <w:tab w:val="left" w:pos="4395"/>
        </w:tabs>
        <w:spacing w:line="228" w:lineRule="auto"/>
        <w:jc w:val="both"/>
      </w:pPr>
      <w:r w:rsidRPr="00860CD3">
        <w:t xml:space="preserve">   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Целями муниципальной программы являются</w:t>
      </w:r>
      <w:r w:rsidRPr="00860CD3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развитие и реализация культурного и духовного потенциала каждой личности;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повышение эффективности муниципального управления в сфере культуры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Комплексная реализация поставленных целей требует решения следующих задач: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создание условий для свободного и оперативного доступа к информационным ресурсам и знаниям;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сохранение и предотвращение утраты культурного наследия;</w:t>
      </w:r>
    </w:p>
    <w:p w:rsidR="00B16BE4" w:rsidRPr="00860CD3" w:rsidRDefault="00B16BE4" w:rsidP="00DB105C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улучшение качества услуг, предоставляемых учреждениями культуры, искусства и кинематографии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сохранение и развитие кадрового потенциала культуры и искусства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укрепление материально-технической базы учреждений культуры, искусства и кинематографии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CE2C64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Этапы реализации программы не предусмотрены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7C5D1A" w:rsidRDefault="00B16BE4" w:rsidP="007C5D1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Срок реализации муниципальной программы - 201</w:t>
      </w:r>
      <w:r w:rsidR="00962114">
        <w:rPr>
          <w:rFonts w:ascii="Times New Roman" w:hAnsi="Times New Roman"/>
          <w:sz w:val="28"/>
          <w:szCs w:val="28"/>
          <w:lang w:val="ru-RU"/>
        </w:rPr>
        <w:t>8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-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20</w:t>
      </w:r>
      <w:r w:rsidR="00962114">
        <w:rPr>
          <w:rFonts w:ascii="Times New Roman" w:hAnsi="Times New Roman"/>
          <w:sz w:val="28"/>
          <w:szCs w:val="28"/>
          <w:lang w:val="ru-RU"/>
        </w:rPr>
        <w:t>20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годы.</w:t>
      </w:r>
    </w:p>
    <w:p w:rsidR="007C5D1A" w:rsidRPr="007C5D1A" w:rsidRDefault="007C5D1A" w:rsidP="007C5D1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Перечень целевых показателей приведен в приложении № 1.</w:t>
      </w:r>
    </w:p>
    <w:p w:rsidR="00B16BE4" w:rsidRPr="00860CD3" w:rsidRDefault="00B16BE4" w:rsidP="007C5D1A">
      <w:pPr>
        <w:spacing w:before="100" w:beforeAutospacing="1"/>
        <w:jc w:val="center"/>
      </w:pPr>
      <w:r w:rsidRPr="007C5D1A">
        <w:rPr>
          <w:b/>
          <w:bCs/>
          <w:color w:val="26282F"/>
        </w:rPr>
        <w:t xml:space="preserve"> </w:t>
      </w:r>
    </w:p>
    <w:p w:rsidR="00515ED7" w:rsidRPr="00860CD3" w:rsidRDefault="00EC699E" w:rsidP="00860CD3">
      <w:pPr>
        <w:tabs>
          <w:tab w:val="left" w:pos="4253"/>
          <w:tab w:val="left" w:pos="4395"/>
        </w:tabs>
        <w:spacing w:line="228" w:lineRule="auto"/>
        <w:jc w:val="both"/>
        <w:rPr>
          <w:b/>
        </w:rPr>
      </w:pPr>
      <w:r w:rsidRPr="00860CD3">
        <w:t xml:space="preserve">        </w:t>
      </w:r>
      <w:r w:rsidR="00830973" w:rsidRPr="00860CD3">
        <w:t xml:space="preserve">        </w:t>
      </w:r>
      <w:r w:rsidR="00B039CB" w:rsidRPr="00860CD3">
        <w:rPr>
          <w:b/>
        </w:rPr>
        <w:t xml:space="preserve">3. </w:t>
      </w:r>
      <w:r w:rsidR="00515ED7" w:rsidRPr="00860CD3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515ED7" w:rsidRPr="00860CD3" w:rsidRDefault="00515ED7" w:rsidP="00515ED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15ED7" w:rsidRPr="00860CD3" w:rsidRDefault="00515ED7" w:rsidP="00515ED7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В рамках муниципальной программы не реализуются подпрограммы, ведомственные целевые программы.</w:t>
      </w:r>
    </w:p>
    <w:p w:rsidR="00515ED7" w:rsidRDefault="00515ED7" w:rsidP="00515ED7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Муниципальной</w:t>
      </w:r>
      <w:r w:rsidRPr="00860CD3">
        <w:rPr>
          <w:b/>
          <w:bCs/>
        </w:rPr>
        <w:t xml:space="preserve"> </w:t>
      </w:r>
      <w:r w:rsidRPr="00860CD3">
        <w:t>программой предусмотрена реализация мероприятий, направленных на:</w:t>
      </w:r>
    </w:p>
    <w:p w:rsidR="005F2379" w:rsidRPr="00860CD3" w:rsidRDefault="005F2379" w:rsidP="005F2379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сохранение </w:t>
      </w:r>
      <w:r w:rsidR="000C36DC">
        <w:rPr>
          <w:rFonts w:ascii="Times New Roman" w:hAnsi="Times New Roman"/>
          <w:sz w:val="28"/>
          <w:szCs w:val="28"/>
          <w:lang w:val="ru-RU"/>
        </w:rPr>
        <w:t xml:space="preserve">(содержание) памятников истории и </w:t>
      </w:r>
      <w:r w:rsidRPr="00860CD3">
        <w:rPr>
          <w:rFonts w:ascii="Times New Roman" w:hAnsi="Times New Roman"/>
          <w:sz w:val="28"/>
          <w:szCs w:val="28"/>
          <w:lang w:val="ru-RU"/>
        </w:rPr>
        <w:t>культур</w:t>
      </w:r>
      <w:r w:rsidR="000C36DC">
        <w:rPr>
          <w:rFonts w:ascii="Times New Roman" w:hAnsi="Times New Roman"/>
          <w:sz w:val="28"/>
          <w:szCs w:val="28"/>
          <w:lang w:val="ru-RU"/>
        </w:rPr>
        <w:t>ы</w:t>
      </w:r>
      <w:r w:rsidR="001550FC">
        <w:rPr>
          <w:rFonts w:ascii="Times New Roman" w:hAnsi="Times New Roman"/>
          <w:sz w:val="28"/>
          <w:szCs w:val="28"/>
          <w:lang w:val="ru-RU"/>
        </w:rPr>
        <w:t xml:space="preserve"> находящихся в собственности поселения</w:t>
      </w:r>
      <w:r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F2379" w:rsidRPr="00860CD3" w:rsidRDefault="005F2379" w:rsidP="001550FC">
      <w:pPr>
        <w:widowControl w:val="0"/>
        <w:autoSpaceDE w:val="0"/>
        <w:autoSpaceDN w:val="0"/>
        <w:adjustRightInd w:val="0"/>
        <w:ind w:firstLine="708"/>
        <w:jc w:val="both"/>
      </w:pPr>
      <w:r w:rsidRPr="00860CD3">
        <w:t>Реализация мероприятия направлена на ремонт, реконструкцию объектов культурного наследия</w:t>
      </w:r>
      <w:r>
        <w:t>;</w:t>
      </w:r>
    </w:p>
    <w:p w:rsidR="004355D3" w:rsidRPr="00860CD3" w:rsidRDefault="00515ED7" w:rsidP="004355D3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-  комплектование и обеспечение сохранности библиотечных фондов.</w:t>
      </w:r>
    </w:p>
    <w:p w:rsidR="00515ED7" w:rsidRPr="00860CD3" w:rsidRDefault="004355D3" w:rsidP="004355D3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Реализация мероприятия направлена на развитие библиотечного обслуживания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поселения, обеспечение равного доступа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к информационным ресурсам, библиотечным услугам, обеспечение комплектования и сохранности фонда муниципальных библиотек; 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предоставление субсидий муниципальным бюджетным учреждениям, подведомственным администрации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услуг).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Реализация мероприятия направлена на финансовое обеспечение оказания муниципальных услуг муниципальными  бюджетными учреждениями культуры: на оплату труда, коммунальных услуг, материально-технического обеспечения;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- 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</w:t>
      </w:r>
    </w:p>
    <w:p w:rsidR="00515ED7" w:rsidRPr="00860CD3" w:rsidRDefault="00515ED7" w:rsidP="00515ED7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Реализация мероприятия направлена на осуществление выплат стимулирующего характера  работников муниципальных учреждений в сфере культуры и искусства </w:t>
      </w:r>
      <w:r w:rsidR="00590743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515ED7" w:rsidRDefault="005F2379" w:rsidP="005F2379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предоставление субсидии на дополнительную помощь местным бюджетам для решения социально значимых вопросов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15ED7" w:rsidRDefault="005F2379" w:rsidP="00962114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Перечень основных мероприятий муниципальной программы приводится в табличной форме в приложении № </w:t>
      </w:r>
      <w:r w:rsidR="007C5D1A" w:rsidRPr="007C5D1A">
        <w:rPr>
          <w:rFonts w:ascii="Times New Roman" w:hAnsi="Times New Roman"/>
          <w:sz w:val="28"/>
          <w:szCs w:val="28"/>
          <w:lang w:val="ru-RU"/>
        </w:rPr>
        <w:t>2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962114" w:rsidRPr="00860CD3" w:rsidRDefault="00962114" w:rsidP="00962114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699E" w:rsidRPr="00860CD3" w:rsidRDefault="00EC699E" w:rsidP="00EC699E">
      <w:pPr>
        <w:jc w:val="center"/>
        <w:rPr>
          <w:b/>
        </w:rPr>
      </w:pPr>
      <w:r w:rsidRPr="00860CD3">
        <w:rPr>
          <w:b/>
        </w:rPr>
        <w:t xml:space="preserve">4.  </w:t>
      </w:r>
      <w:r w:rsidR="002B55AD" w:rsidRPr="00860CD3">
        <w:rPr>
          <w:b/>
        </w:rPr>
        <w:t>Обоснование ресурсного обеспечения муниципальной программы</w:t>
      </w:r>
    </w:p>
    <w:p w:rsidR="00993343" w:rsidRPr="00860CD3" w:rsidRDefault="00993343" w:rsidP="00EC699E">
      <w:pPr>
        <w:jc w:val="center"/>
        <w:rPr>
          <w:b/>
        </w:rPr>
      </w:pPr>
    </w:p>
    <w:p w:rsidR="00993343" w:rsidRPr="00B52F14" w:rsidRDefault="00993343" w:rsidP="00993343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 xml:space="preserve">Ресурсное обеспечение муниципальной программы  предусматривает осуществлять за счет средств местного бюджета с привлечением средств краевого бюджета в рамках реализации </w:t>
      </w:r>
      <w:r w:rsidR="00B52F14" w:rsidRPr="00B52F14">
        <w:rPr>
          <w:rFonts w:ascii="Times New Roman" w:hAnsi="Times New Roman"/>
          <w:sz w:val="28"/>
          <w:szCs w:val="28"/>
          <w:lang w:val="ru-RU"/>
        </w:rPr>
        <w:t>государственной программы Краснодарского края «Развитие культуры» (мероприятие «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>Кадровое обеспечение сферы культуры и искусства»), утвержденной постановлением главы администрации (губернатора) Краснодарского края от 22</w:t>
      </w:r>
      <w:r w:rsidR="00B52F14">
        <w:rPr>
          <w:rFonts w:ascii="Times New Roman" w:eastAsia="Calibri" w:hAnsi="Times New Roman"/>
          <w:sz w:val="28"/>
          <w:szCs w:val="28"/>
          <w:lang w:val="ru-RU"/>
        </w:rPr>
        <w:t xml:space="preserve"> октября 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>2015</w:t>
      </w:r>
      <w:r w:rsidR="00B52F14">
        <w:rPr>
          <w:rFonts w:ascii="Times New Roman" w:eastAsia="Calibri" w:hAnsi="Times New Roman"/>
          <w:sz w:val="28"/>
          <w:szCs w:val="28"/>
          <w:lang w:val="ru-RU"/>
        </w:rPr>
        <w:t xml:space="preserve"> года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 xml:space="preserve"> № 986</w:t>
      </w:r>
    </w:p>
    <w:p w:rsidR="00993343" w:rsidRPr="00B52F14" w:rsidRDefault="00993343" w:rsidP="00EE75A9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>Объем финансирования муниципальной программы составит:</w:t>
      </w:r>
    </w:p>
    <w:p w:rsidR="002D33AB" w:rsidRPr="00375342" w:rsidRDefault="00993343" w:rsidP="00DA0B55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 xml:space="preserve">из средств местного бюджета </w:t>
      </w:r>
      <w:r w:rsidRPr="00375342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>2</w:t>
      </w:r>
      <w:r w:rsidR="00375342" w:rsidRPr="00375342">
        <w:rPr>
          <w:rFonts w:ascii="Times New Roman" w:hAnsi="Times New Roman"/>
          <w:sz w:val="28"/>
          <w:szCs w:val="28"/>
          <w:lang w:val="ru-RU"/>
        </w:rPr>
        <w:t>6 523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>,</w:t>
      </w:r>
      <w:r w:rsidR="003C1237" w:rsidRPr="00375342">
        <w:rPr>
          <w:rFonts w:ascii="Times New Roman" w:hAnsi="Times New Roman"/>
          <w:sz w:val="28"/>
          <w:szCs w:val="28"/>
          <w:lang w:val="ru-RU"/>
        </w:rPr>
        <w:t>9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5342">
        <w:rPr>
          <w:rFonts w:ascii="Times New Roman" w:hAnsi="Times New Roman"/>
          <w:sz w:val="28"/>
          <w:szCs w:val="28"/>
          <w:lang w:val="ru-RU"/>
        </w:rPr>
        <w:t>тыс.</w:t>
      </w:r>
      <w:r w:rsidRPr="00375342">
        <w:rPr>
          <w:rFonts w:ascii="Times New Roman" w:hAnsi="Times New Roman"/>
          <w:sz w:val="28"/>
          <w:szCs w:val="28"/>
        </w:rPr>
        <w:t> </w:t>
      </w:r>
      <w:r w:rsidRPr="00375342">
        <w:rPr>
          <w:rFonts w:ascii="Times New Roman" w:hAnsi="Times New Roman"/>
          <w:sz w:val="28"/>
          <w:szCs w:val="28"/>
          <w:lang w:val="ru-RU"/>
        </w:rPr>
        <w:t>рублей</w:t>
      </w:r>
      <w:r w:rsidR="002D33AB" w:rsidRPr="00375342">
        <w:rPr>
          <w:rFonts w:ascii="Times New Roman" w:hAnsi="Times New Roman"/>
          <w:sz w:val="28"/>
          <w:szCs w:val="28"/>
          <w:lang w:val="ru-RU"/>
        </w:rPr>
        <w:t>;</w:t>
      </w:r>
    </w:p>
    <w:p w:rsidR="00CC6578" w:rsidRPr="00375342" w:rsidRDefault="002D33AB" w:rsidP="00DA0B55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375342">
        <w:rPr>
          <w:rFonts w:ascii="Times New Roman" w:hAnsi="Times New Roman"/>
          <w:sz w:val="28"/>
          <w:szCs w:val="28"/>
          <w:lang w:val="ru-RU"/>
        </w:rPr>
        <w:t xml:space="preserve">за счет средств краевого бюджета – </w:t>
      </w:r>
      <w:r w:rsidR="00375342" w:rsidRPr="00375342">
        <w:rPr>
          <w:rFonts w:ascii="Times New Roman" w:hAnsi="Times New Roman"/>
          <w:sz w:val="28"/>
          <w:szCs w:val="28"/>
          <w:lang w:val="ru-RU"/>
        </w:rPr>
        <w:t>24 219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>,</w:t>
      </w:r>
      <w:r w:rsidR="00375342" w:rsidRPr="00375342">
        <w:rPr>
          <w:rFonts w:ascii="Times New Roman" w:hAnsi="Times New Roman"/>
          <w:sz w:val="28"/>
          <w:szCs w:val="28"/>
          <w:lang w:val="ru-RU"/>
        </w:rPr>
        <w:t>6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5342">
        <w:rPr>
          <w:rFonts w:ascii="Times New Roman" w:hAnsi="Times New Roman"/>
          <w:sz w:val="28"/>
          <w:szCs w:val="28"/>
          <w:lang w:val="ru-RU"/>
        </w:rPr>
        <w:t>тыс.рублей</w:t>
      </w:r>
      <w:r w:rsidR="003C1237" w:rsidRPr="00375342">
        <w:rPr>
          <w:rFonts w:ascii="Times New Roman" w:hAnsi="Times New Roman"/>
          <w:sz w:val="28"/>
          <w:szCs w:val="28"/>
          <w:lang w:val="ru-RU"/>
        </w:rPr>
        <w:t>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36"/>
        <w:gridCol w:w="1842"/>
        <w:gridCol w:w="1418"/>
        <w:gridCol w:w="1276"/>
        <w:gridCol w:w="1275"/>
      </w:tblGrid>
      <w:tr w:rsidR="00993343" w:rsidRPr="00860CD3" w:rsidTr="00375342">
        <w:trPr>
          <w:trHeight w:val="983"/>
        </w:trPr>
        <w:tc>
          <w:tcPr>
            <w:tcW w:w="3936" w:type="dxa"/>
          </w:tcPr>
          <w:p w:rsidR="00993343" w:rsidRPr="00375342" w:rsidRDefault="00993343" w:rsidP="00993343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bookmarkStart w:id="0" w:name="sub_600"/>
            <w:bookmarkStart w:id="1" w:name="sub_700"/>
            <w:bookmarkEnd w:id="0"/>
            <w:bookmarkEnd w:id="1"/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2" w:type="dxa"/>
          </w:tcPr>
          <w:p w:rsidR="00993343" w:rsidRPr="00375342" w:rsidRDefault="00993343" w:rsidP="008837A9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финансиро</w:t>
            </w:r>
            <w:r w:rsidR="00B1786F" w:rsidRPr="00375342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</w:t>
            </w:r>
            <w:r w:rsidRPr="00375342">
              <w:rPr>
                <w:rFonts w:ascii="Times New Roman" w:hAnsi="Times New Roman"/>
                <w:color w:val="000000"/>
                <w:sz w:val="28"/>
                <w:szCs w:val="28"/>
              </w:rPr>
              <w:t>вания, всего</w:t>
            </w:r>
          </w:p>
        </w:tc>
        <w:tc>
          <w:tcPr>
            <w:tcW w:w="1418" w:type="dxa"/>
          </w:tcPr>
          <w:p w:rsidR="00993343" w:rsidRPr="00375342" w:rsidRDefault="00993343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</w:t>
            </w:r>
            <w:r w:rsidR="003C1237" w:rsidRP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</w:p>
        </w:tc>
        <w:tc>
          <w:tcPr>
            <w:tcW w:w="1276" w:type="dxa"/>
          </w:tcPr>
          <w:p w:rsidR="00993343" w:rsidRPr="00375342" w:rsidRDefault="00993343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201</w:t>
            </w:r>
            <w:r w:rsidR="003C1237" w:rsidRP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9</w:t>
            </w: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</w:p>
        </w:tc>
        <w:tc>
          <w:tcPr>
            <w:tcW w:w="1275" w:type="dxa"/>
          </w:tcPr>
          <w:p w:rsidR="00993343" w:rsidRPr="00860CD3" w:rsidRDefault="00993343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20</w:t>
            </w:r>
            <w:r w:rsidR="003C1237" w:rsidRP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20</w:t>
            </w:r>
            <w:r w:rsidRPr="00375342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г</w:t>
            </w:r>
          </w:p>
        </w:tc>
      </w:tr>
      <w:tr w:rsidR="000C36DC" w:rsidRPr="00860CD3" w:rsidTr="00375342">
        <w:trPr>
          <w:trHeight w:val="840"/>
        </w:trPr>
        <w:tc>
          <w:tcPr>
            <w:tcW w:w="3936" w:type="dxa"/>
          </w:tcPr>
          <w:p w:rsidR="000C36DC" w:rsidRPr="00860CD3" w:rsidRDefault="001550FC" w:rsidP="00264B21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охранение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(содержание) памятников истории и 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 находящихся в собственности поселения</w:t>
            </w:r>
          </w:p>
        </w:tc>
        <w:tc>
          <w:tcPr>
            <w:tcW w:w="1842" w:type="dxa"/>
          </w:tcPr>
          <w:p w:rsidR="000C36DC" w:rsidRPr="00AD1F54" w:rsidRDefault="003C1237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</w:p>
        </w:tc>
        <w:tc>
          <w:tcPr>
            <w:tcW w:w="1418" w:type="dxa"/>
          </w:tcPr>
          <w:p w:rsidR="000C36DC" w:rsidRPr="00860CD3" w:rsidRDefault="007C5D1A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276" w:type="dxa"/>
          </w:tcPr>
          <w:p w:rsidR="000C36DC" w:rsidRPr="00860CD3" w:rsidRDefault="000C36DC" w:rsidP="00264B21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0,0</w:t>
            </w:r>
          </w:p>
        </w:tc>
        <w:tc>
          <w:tcPr>
            <w:tcW w:w="1275" w:type="dxa"/>
          </w:tcPr>
          <w:p w:rsidR="000C36DC" w:rsidRPr="00860CD3" w:rsidRDefault="003C1237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  <w:r w:rsidR="000C36DC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0</w:t>
            </w:r>
          </w:p>
        </w:tc>
      </w:tr>
      <w:tr w:rsidR="00993343" w:rsidRPr="00860CD3" w:rsidTr="00375342">
        <w:trPr>
          <w:trHeight w:val="840"/>
        </w:trPr>
        <w:tc>
          <w:tcPr>
            <w:tcW w:w="3936" w:type="dxa"/>
          </w:tcPr>
          <w:p w:rsidR="00993343" w:rsidRPr="00197C23" w:rsidRDefault="00993343" w:rsidP="001D74D5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197C2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Комплектование и обеспечение сохранности  библиотечных фондов</w:t>
            </w:r>
          </w:p>
        </w:tc>
        <w:tc>
          <w:tcPr>
            <w:tcW w:w="1842" w:type="dxa"/>
          </w:tcPr>
          <w:p w:rsidR="00993343" w:rsidRPr="00860CD3" w:rsidRDefault="001D74D5" w:rsidP="003C1237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3C1237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9</w:t>
            </w:r>
            <w:r w:rsidR="00F9308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</w:t>
            </w:r>
            <w:r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418" w:type="dxa"/>
          </w:tcPr>
          <w:p w:rsidR="00993343" w:rsidRPr="00860CD3" w:rsidRDefault="003C1237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5,</w:t>
            </w:r>
            <w:r w:rsidR="00993343" w:rsidRPr="00860CD3">
              <w:rPr>
                <w:rFonts w:ascii="Times New Roman" w:hAnsi="Times New Roman"/>
                <w:bCs/>
                <w:color w:val="26282F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993343" w:rsidRPr="00860CD3" w:rsidRDefault="003C1237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65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  <w:tc>
          <w:tcPr>
            <w:tcW w:w="1275" w:type="dxa"/>
          </w:tcPr>
          <w:p w:rsidR="00993343" w:rsidRPr="00860CD3" w:rsidRDefault="003C1237" w:rsidP="001D74D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65</w:t>
            </w:r>
            <w:r w:rsidR="001D74D5" w:rsidRPr="00860CD3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,0</w:t>
            </w:r>
          </w:p>
        </w:tc>
      </w:tr>
      <w:tr w:rsidR="003C1237" w:rsidRPr="00860CD3" w:rsidTr="00375342">
        <w:tc>
          <w:tcPr>
            <w:tcW w:w="3936" w:type="dxa"/>
          </w:tcPr>
          <w:p w:rsidR="003C1237" w:rsidRPr="00197C23" w:rsidRDefault="003C1237" w:rsidP="00CF2C52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>Предоставление субсидий муниципальным бюджетным учреждениям, подведомственным администрации Роговского сельского поселения Тимашевского района</w:t>
            </w:r>
          </w:p>
        </w:tc>
        <w:tc>
          <w:tcPr>
            <w:tcW w:w="1842" w:type="dxa"/>
          </w:tcPr>
          <w:p w:rsidR="003C1237" w:rsidRPr="00860CD3" w:rsidRDefault="00375342" w:rsidP="00375342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50 548</w:t>
            </w:r>
            <w:r w:rsidR="003C1237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</w:t>
            </w:r>
          </w:p>
        </w:tc>
        <w:tc>
          <w:tcPr>
            <w:tcW w:w="1418" w:type="dxa"/>
          </w:tcPr>
          <w:p w:rsidR="003C1237" w:rsidRPr="00860CD3" w:rsidRDefault="003C1237" w:rsidP="00375342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</w:t>
            </w:r>
            <w:r w:rsidR="00375342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5 644</w:t>
            </w: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,</w:t>
            </w:r>
            <w:r w:rsidR="000015D6"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</w:tcPr>
          <w:p w:rsidR="003C1237" w:rsidRDefault="003C1237" w:rsidP="00375342">
            <w:r w:rsidRPr="005F7D34">
              <w:rPr>
                <w:bCs/>
                <w:color w:val="26282F"/>
              </w:rPr>
              <w:t>1</w:t>
            </w:r>
            <w:r w:rsidR="00375342">
              <w:rPr>
                <w:bCs/>
                <w:color w:val="26282F"/>
              </w:rPr>
              <w:t>7 135</w:t>
            </w:r>
            <w:r w:rsidRPr="005F7D34">
              <w:rPr>
                <w:bCs/>
                <w:color w:val="26282F"/>
              </w:rPr>
              <w:t>,</w:t>
            </w:r>
            <w:r w:rsidR="00375342">
              <w:rPr>
                <w:bCs/>
                <w:color w:val="26282F"/>
              </w:rPr>
              <w:t>9</w:t>
            </w:r>
          </w:p>
        </w:tc>
        <w:tc>
          <w:tcPr>
            <w:tcW w:w="1275" w:type="dxa"/>
          </w:tcPr>
          <w:p w:rsidR="003C1237" w:rsidRDefault="003C1237" w:rsidP="00375342">
            <w:r w:rsidRPr="005F7D34">
              <w:rPr>
                <w:bCs/>
                <w:color w:val="26282F"/>
              </w:rPr>
              <w:t>1</w:t>
            </w:r>
            <w:r w:rsidR="00375342">
              <w:rPr>
                <w:bCs/>
                <w:color w:val="26282F"/>
              </w:rPr>
              <w:t>7 767</w:t>
            </w:r>
            <w:r w:rsidRPr="005F7D34">
              <w:rPr>
                <w:bCs/>
                <w:color w:val="26282F"/>
              </w:rPr>
              <w:t>,</w:t>
            </w:r>
            <w:r w:rsidR="00375342">
              <w:rPr>
                <w:bCs/>
                <w:color w:val="26282F"/>
              </w:rPr>
              <w:t>8</w:t>
            </w:r>
          </w:p>
        </w:tc>
      </w:tr>
      <w:tr w:rsidR="003C1237" w:rsidRPr="00860CD3" w:rsidTr="00375342">
        <w:tc>
          <w:tcPr>
            <w:tcW w:w="3936" w:type="dxa"/>
          </w:tcPr>
          <w:p w:rsidR="003C1237" w:rsidRPr="00612C94" w:rsidRDefault="003C1237" w:rsidP="00993343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A53CE">
              <w:rPr>
                <w:rFonts w:ascii="Times New Roman" w:hAnsi="Times New Roman"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1842" w:type="dxa"/>
          </w:tcPr>
          <w:p w:rsidR="003C1237" w:rsidRPr="00612C94" w:rsidRDefault="00375342" w:rsidP="000015D6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50 743,5</w:t>
            </w:r>
          </w:p>
        </w:tc>
        <w:tc>
          <w:tcPr>
            <w:tcW w:w="1418" w:type="dxa"/>
          </w:tcPr>
          <w:p w:rsidR="003C1237" w:rsidRPr="00375342" w:rsidRDefault="00375342" w:rsidP="000015D6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  <w:t>15 709,8</w:t>
            </w:r>
          </w:p>
        </w:tc>
        <w:tc>
          <w:tcPr>
            <w:tcW w:w="1276" w:type="dxa"/>
          </w:tcPr>
          <w:p w:rsidR="003C1237" w:rsidRDefault="00375342">
            <w:r>
              <w:rPr>
                <w:bCs/>
                <w:color w:val="26282F"/>
              </w:rPr>
              <w:t>17 200,9</w:t>
            </w:r>
          </w:p>
        </w:tc>
        <w:tc>
          <w:tcPr>
            <w:tcW w:w="1275" w:type="dxa"/>
          </w:tcPr>
          <w:p w:rsidR="003C1237" w:rsidRDefault="00375342">
            <w:r>
              <w:rPr>
                <w:bCs/>
                <w:color w:val="26282F"/>
              </w:rPr>
              <w:t>17 832,8</w:t>
            </w:r>
          </w:p>
        </w:tc>
      </w:tr>
    </w:tbl>
    <w:p w:rsidR="00612C94" w:rsidRDefault="00612C94" w:rsidP="001550FC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1550FC" w:rsidRDefault="001550FC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На мероприятие по сохранению историко-культурного наследия Роговского сельского поселения Тимашевского района предусматриваются денежные средства на  оплату по договору гражданско-правового характера за оказанные услуги по ремонту памятников в размере 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 По годам реализации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573262">
        <w:rPr>
          <w:rFonts w:ascii="Times New Roman" w:hAnsi="Times New Roman"/>
          <w:sz w:val="28"/>
          <w:szCs w:val="28"/>
          <w:lang w:val="ru-RU"/>
        </w:rPr>
        <w:t xml:space="preserve">8 год – </w:t>
      </w:r>
      <w:r w:rsidRPr="00860CD3">
        <w:rPr>
          <w:rFonts w:ascii="Times New Roman" w:hAnsi="Times New Roman"/>
          <w:sz w:val="28"/>
          <w:szCs w:val="28"/>
          <w:lang w:val="ru-RU"/>
        </w:rPr>
        <w:t>0,0 тыс.руб.,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262">
        <w:rPr>
          <w:rFonts w:ascii="Times New Roman" w:hAnsi="Times New Roman"/>
          <w:sz w:val="28"/>
          <w:szCs w:val="28"/>
          <w:lang w:val="ru-RU"/>
        </w:rPr>
        <w:t>2019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год- 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</w:t>
      </w:r>
      <w:r w:rsidR="00573262">
        <w:rPr>
          <w:rFonts w:ascii="Times New Roman" w:hAnsi="Times New Roman"/>
          <w:sz w:val="28"/>
          <w:szCs w:val="28"/>
          <w:lang w:val="ru-RU"/>
        </w:rPr>
        <w:t xml:space="preserve">, 2020 год – </w:t>
      </w:r>
      <w:r w:rsidR="0043373F"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 w:rsidR="00573262">
        <w:rPr>
          <w:rFonts w:ascii="Times New Roman" w:hAnsi="Times New Roman"/>
          <w:sz w:val="28"/>
          <w:szCs w:val="28"/>
          <w:lang w:val="ru-RU"/>
        </w:rPr>
        <w:t>0,0 тыс.руб.</w:t>
      </w:r>
    </w:p>
    <w:p w:rsidR="00993343" w:rsidRPr="00860CD3" w:rsidRDefault="00993343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На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комплектование и обеспечение сохранности библиотечных фондов предусматривается выделение денежных средств на приобретение 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0 экз. книг средней стоимостью </w:t>
      </w:r>
      <w:r w:rsidR="00573262">
        <w:rPr>
          <w:rFonts w:ascii="Times New Roman" w:hAnsi="Times New Roman"/>
          <w:sz w:val="28"/>
          <w:szCs w:val="28"/>
          <w:lang w:val="ru-RU"/>
        </w:rPr>
        <w:t>325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руб. за экземпляр. </w:t>
      </w:r>
      <w:r w:rsidRPr="00860CD3">
        <w:rPr>
          <w:rFonts w:ascii="Times New Roman" w:hAnsi="Times New Roman"/>
          <w:sz w:val="28"/>
          <w:szCs w:val="28"/>
          <w:lang w:val="ru-RU"/>
        </w:rPr>
        <w:tab/>
      </w:r>
    </w:p>
    <w:p w:rsidR="0012693E" w:rsidRDefault="00993343" w:rsidP="004F3B02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581A1F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 предусматривают расходы в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размере </w:t>
      </w:r>
      <w:r w:rsidR="00503D6F">
        <w:rPr>
          <w:rFonts w:ascii="Times New Roman" w:hAnsi="Times New Roman"/>
          <w:sz w:val="28"/>
          <w:szCs w:val="28"/>
          <w:lang w:val="ru-RU"/>
        </w:rPr>
        <w:t>50 548</w:t>
      </w:r>
      <w:r w:rsidR="001A0CAB">
        <w:rPr>
          <w:rFonts w:ascii="Times New Roman" w:hAnsi="Times New Roman"/>
          <w:sz w:val="28"/>
          <w:szCs w:val="28"/>
          <w:lang w:val="ru-RU"/>
        </w:rPr>
        <w:t>,</w:t>
      </w:r>
      <w:r w:rsidR="00503D6F">
        <w:rPr>
          <w:rFonts w:ascii="Times New Roman" w:hAnsi="Times New Roman"/>
          <w:sz w:val="28"/>
          <w:szCs w:val="28"/>
          <w:lang w:val="ru-RU"/>
        </w:rPr>
        <w:t>5</w:t>
      </w:r>
      <w:r w:rsidR="00573262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 По годам реализации </w:t>
      </w:r>
      <w:r w:rsidR="004D5F2A">
        <w:rPr>
          <w:rFonts w:ascii="Times New Roman" w:hAnsi="Times New Roman"/>
          <w:sz w:val="28"/>
          <w:szCs w:val="28"/>
          <w:lang w:val="ru-RU"/>
        </w:rPr>
        <w:t>запланировано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573262">
        <w:rPr>
          <w:rFonts w:ascii="Times New Roman" w:hAnsi="Times New Roman"/>
          <w:sz w:val="28"/>
          <w:szCs w:val="28"/>
          <w:lang w:val="ru-RU"/>
        </w:rPr>
        <w:t>2018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>у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0015D6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5 644,8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B57F57">
        <w:rPr>
          <w:rFonts w:ascii="Times New Roman" w:hAnsi="Times New Roman"/>
          <w:sz w:val="28"/>
          <w:szCs w:val="28"/>
          <w:lang w:val="ru-RU"/>
        </w:rPr>
        <w:t>в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>201</w:t>
      </w:r>
      <w:r w:rsidR="00573262">
        <w:rPr>
          <w:rFonts w:ascii="Times New Roman" w:hAnsi="Times New Roman"/>
          <w:sz w:val="28"/>
          <w:szCs w:val="28"/>
          <w:lang w:val="ru-RU"/>
        </w:rPr>
        <w:t>9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B57F57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B57F57" w:rsidRPr="003C3F59">
        <w:rPr>
          <w:rFonts w:ascii="Times New Roman" w:hAnsi="Times New Roman"/>
          <w:sz w:val="28"/>
          <w:szCs w:val="28"/>
          <w:lang w:val="ru-RU"/>
        </w:rPr>
        <w:t>–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03D6F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573262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7 135</w:t>
      </w:r>
      <w:r w:rsidR="00573262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9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573262">
        <w:rPr>
          <w:rFonts w:ascii="Times New Roman" w:hAnsi="Times New Roman"/>
          <w:sz w:val="28"/>
          <w:szCs w:val="28"/>
          <w:lang w:val="ru-RU"/>
        </w:rPr>
        <w:t>2020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7 767</w:t>
      </w:r>
      <w:r w:rsidR="00C326B3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8</w:t>
      </w:r>
      <w:r w:rsidR="00B57F5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 </w:t>
      </w:r>
      <w:r w:rsidR="00C25C17">
        <w:rPr>
          <w:rFonts w:ascii="Times New Roman" w:hAnsi="Times New Roman"/>
          <w:sz w:val="28"/>
          <w:szCs w:val="28"/>
          <w:lang w:val="ru-RU"/>
        </w:rPr>
        <w:t>Из них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7BC9">
        <w:rPr>
          <w:rFonts w:ascii="Times New Roman" w:hAnsi="Times New Roman"/>
          <w:sz w:val="28"/>
          <w:szCs w:val="28"/>
          <w:lang w:val="ru-RU"/>
        </w:rPr>
        <w:t>в 201</w:t>
      </w:r>
      <w:r w:rsidR="00573262">
        <w:rPr>
          <w:rFonts w:ascii="Times New Roman" w:hAnsi="Times New Roman"/>
          <w:sz w:val="28"/>
          <w:szCs w:val="28"/>
          <w:lang w:val="ru-RU"/>
        </w:rPr>
        <w:t>8</w:t>
      </w:r>
      <w:r w:rsidR="005C7BC9"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на оплату труда работников учреждений культуры </w:t>
      </w:r>
      <w:r w:rsidR="00C25C17">
        <w:rPr>
          <w:rFonts w:ascii="Times New Roman" w:hAnsi="Times New Roman"/>
          <w:sz w:val="28"/>
          <w:szCs w:val="28"/>
          <w:lang w:val="ru-RU"/>
        </w:rPr>
        <w:t>запланированы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расходы в размере</w:t>
      </w:r>
      <w:r w:rsidR="00503D6F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262" w:rsidRPr="00573262">
        <w:rPr>
          <w:rFonts w:ascii="Times New Roman" w:hAnsi="Times New Roman"/>
          <w:sz w:val="28"/>
          <w:szCs w:val="28"/>
          <w:lang w:val="ru-RU" w:eastAsia="ru-RU"/>
        </w:rPr>
        <w:t>1</w:t>
      </w:r>
      <w:r w:rsidR="00DA53F8">
        <w:rPr>
          <w:rFonts w:ascii="Times New Roman" w:hAnsi="Times New Roman"/>
          <w:sz w:val="28"/>
          <w:szCs w:val="28"/>
          <w:lang w:val="ru-RU" w:eastAsia="ru-RU"/>
        </w:rPr>
        <w:t>2</w:t>
      </w:r>
      <w:r w:rsidR="00503D6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DA53F8">
        <w:rPr>
          <w:rFonts w:ascii="Times New Roman" w:hAnsi="Times New Roman"/>
          <w:sz w:val="28"/>
          <w:szCs w:val="28"/>
          <w:lang w:val="ru-RU" w:eastAsia="ru-RU"/>
        </w:rPr>
        <w:t>717</w:t>
      </w:r>
      <w:r w:rsidR="00573262" w:rsidRPr="00573262">
        <w:rPr>
          <w:rFonts w:ascii="Times New Roman" w:hAnsi="Times New Roman"/>
          <w:sz w:val="28"/>
          <w:szCs w:val="28"/>
          <w:lang w:val="ru-RU" w:eastAsia="ru-RU"/>
        </w:rPr>
        <w:t>,</w:t>
      </w:r>
      <w:r w:rsidR="00DA53F8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573262">
        <w:rPr>
          <w:rFonts w:ascii="Times New Roman" w:hAnsi="Times New Roman"/>
          <w:sz w:val="28"/>
          <w:szCs w:val="28"/>
          <w:lang w:val="ru-RU"/>
        </w:rPr>
        <w:t>тыс.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руб., на содержание </w:t>
      </w:r>
      <w:r w:rsidRPr="00573262">
        <w:rPr>
          <w:rFonts w:ascii="Times New Roman" w:hAnsi="Times New Roman"/>
          <w:sz w:val="28"/>
          <w:szCs w:val="28"/>
          <w:lang w:val="ru-RU"/>
        </w:rPr>
        <w:t xml:space="preserve">имущества </w:t>
      </w:r>
      <w:r w:rsidR="00573262" w:rsidRPr="00573262">
        <w:rPr>
          <w:rFonts w:ascii="Times New Roman" w:hAnsi="Times New Roman"/>
          <w:sz w:val="28"/>
          <w:szCs w:val="28"/>
          <w:lang w:val="ru-RU" w:eastAsia="ru-RU"/>
        </w:rPr>
        <w:t>2</w:t>
      </w:r>
      <w:r w:rsidR="0043373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9F308C">
        <w:rPr>
          <w:rFonts w:ascii="Times New Roman" w:hAnsi="Times New Roman"/>
          <w:sz w:val="28"/>
          <w:szCs w:val="28"/>
          <w:lang w:val="ru-RU" w:eastAsia="ru-RU"/>
        </w:rPr>
        <w:t>927</w:t>
      </w:r>
      <w:r w:rsidR="00573262" w:rsidRPr="00573262">
        <w:rPr>
          <w:rFonts w:ascii="Times New Roman" w:hAnsi="Times New Roman"/>
          <w:sz w:val="28"/>
          <w:szCs w:val="28"/>
          <w:lang w:val="ru-RU" w:eastAsia="ru-RU"/>
        </w:rPr>
        <w:t>,</w:t>
      </w:r>
      <w:r w:rsidR="009F308C">
        <w:rPr>
          <w:rFonts w:ascii="Times New Roman" w:hAnsi="Times New Roman"/>
          <w:sz w:val="28"/>
          <w:szCs w:val="28"/>
          <w:lang w:val="ru-RU" w:eastAsia="ru-RU"/>
        </w:rPr>
        <w:t xml:space="preserve">5 </w:t>
      </w:r>
      <w:r w:rsidRPr="00573262">
        <w:rPr>
          <w:rFonts w:ascii="Times New Roman" w:hAnsi="Times New Roman"/>
          <w:sz w:val="28"/>
          <w:szCs w:val="28"/>
          <w:lang w:val="ru-RU"/>
        </w:rPr>
        <w:t>тыс</w:t>
      </w:r>
      <w:r w:rsidRPr="003C3F59">
        <w:rPr>
          <w:rFonts w:ascii="Times New Roman" w:hAnsi="Times New Roman"/>
          <w:sz w:val="28"/>
          <w:szCs w:val="28"/>
          <w:lang w:val="ru-RU"/>
        </w:rPr>
        <w:t>.руб.</w:t>
      </w:r>
    </w:p>
    <w:p w:rsidR="00323D28" w:rsidRDefault="00993343" w:rsidP="00E51FFE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947C31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На данное мероприятие предусматриваются расходы на стимулирующие выплаты руководителям учреждений культуры </w:t>
      </w:r>
      <w:r w:rsidR="00875AE7" w:rsidRPr="00947C31">
        <w:rPr>
          <w:rFonts w:ascii="Times New Roman" w:hAnsi="Times New Roman"/>
          <w:sz w:val="28"/>
          <w:szCs w:val="28"/>
          <w:lang w:val="ru-RU"/>
        </w:rPr>
        <w:t>26</w:t>
      </w:r>
      <w:r w:rsidRPr="00947C31">
        <w:rPr>
          <w:rFonts w:ascii="Times New Roman" w:hAnsi="Times New Roman"/>
          <w:sz w:val="28"/>
          <w:szCs w:val="28"/>
          <w:lang w:val="ru-RU"/>
        </w:rPr>
        <w:t xml:space="preserve"> чел. в размере 3,0 тыс.руб. </w:t>
      </w:r>
      <w:r w:rsidR="0044515D" w:rsidRPr="00576BEE">
        <w:rPr>
          <w:rFonts w:ascii="Times New Roman" w:hAnsi="Times New Roman"/>
          <w:sz w:val="28"/>
          <w:szCs w:val="28"/>
          <w:lang w:val="ru-RU"/>
        </w:rPr>
        <w:t>ежемесячно</w:t>
      </w:r>
      <w:r w:rsidRPr="00576BEE">
        <w:rPr>
          <w:rFonts w:ascii="Times New Roman" w:hAnsi="Times New Roman"/>
          <w:sz w:val="28"/>
          <w:szCs w:val="28"/>
          <w:lang w:val="ru-RU"/>
        </w:rPr>
        <w:t>.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Перечень работников муниципальных учреждений культур подведомственных администрации Роговского сельского поселения Тимашевского района, имеющих право на получение стимулирующих выплат из средств</w:t>
      </w:r>
      <w:r w:rsidR="00323D28" w:rsidRPr="00576BEE">
        <w:rPr>
          <w:rFonts w:ascii="Times New Roman" w:hAnsi="Times New Roman"/>
          <w:sz w:val="28"/>
          <w:szCs w:val="28"/>
          <w:lang w:val="ru-RU"/>
        </w:rPr>
        <w:t>,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краевого и местного бюджетов приводится в  приложении № 3.</w:t>
      </w:r>
    </w:p>
    <w:p w:rsidR="000758E4" w:rsidRPr="00EA2812" w:rsidRDefault="000758E4" w:rsidP="00B56C2E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EA2812">
        <w:rPr>
          <w:rFonts w:ascii="Times New Roman" w:hAnsi="Times New Roman"/>
          <w:sz w:val="28"/>
          <w:szCs w:val="28"/>
          <w:lang w:val="ru-RU"/>
        </w:rPr>
        <w:t xml:space="preserve">        </w:t>
      </w:r>
    </w:p>
    <w:p w:rsidR="001B448B" w:rsidRDefault="009F101B" w:rsidP="0083365B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b/>
          <w:sz w:val="28"/>
          <w:szCs w:val="28"/>
          <w:lang w:val="ru-RU"/>
        </w:rPr>
        <w:t xml:space="preserve">5. </w:t>
      </w:r>
      <w:r w:rsidR="001B448B" w:rsidRPr="00860CD3"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  <w:t xml:space="preserve">Прогноз сводных показателей муниципальных заданий на оказание муниципальных услуг (выполнение работ) муниципальными учреждениями Роговского сельского поселения Тимашевского района в сфере реализации муниципальной программы на очередной финансовый год и плановый период </w:t>
      </w:r>
      <w:r w:rsidR="00A90F77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представлен в приложении № </w:t>
      </w:r>
      <w:r w:rsidR="00A90F77" w:rsidRPr="00A90F77">
        <w:rPr>
          <w:rFonts w:ascii="Times New Roman" w:hAnsi="Times New Roman"/>
          <w:bCs/>
          <w:color w:val="26282F"/>
          <w:sz w:val="28"/>
          <w:szCs w:val="28"/>
          <w:lang w:val="ru-RU"/>
        </w:rPr>
        <w:t>4</w:t>
      </w:r>
      <w:r w:rsidR="001B448B"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>.</w:t>
      </w:r>
    </w:p>
    <w:p w:rsidR="00690F90" w:rsidRPr="00860CD3" w:rsidRDefault="00690F90" w:rsidP="0083365B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</w:p>
    <w:p w:rsidR="00D33187" w:rsidRDefault="00EA2812" w:rsidP="00EA2812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6</w:t>
      </w:r>
      <w:r w:rsidR="00D33187" w:rsidRPr="00860CD3">
        <w:rPr>
          <w:b/>
          <w:bCs/>
          <w:color w:val="26282F"/>
        </w:rPr>
        <w:t>. Методика оценки эффективности реализации программы</w:t>
      </w:r>
    </w:p>
    <w:p w:rsidR="00EA2812" w:rsidRPr="00860CD3" w:rsidRDefault="00EA2812" w:rsidP="00EA2812">
      <w:pPr>
        <w:widowControl w:val="0"/>
        <w:autoSpaceDE w:val="0"/>
        <w:autoSpaceDN w:val="0"/>
        <w:adjustRightInd w:val="0"/>
        <w:jc w:val="center"/>
        <w:outlineLvl w:val="0"/>
        <w:rPr>
          <w:color w:val="353842"/>
          <w:shd w:val="clear" w:color="auto" w:fill="F0F0F0"/>
        </w:rPr>
      </w:pPr>
    </w:p>
    <w:p w:rsidR="005D62DA" w:rsidRDefault="00EA2812" w:rsidP="005D62DA">
      <w:pPr>
        <w:shd w:val="clear" w:color="auto" w:fill="FFFFFF"/>
        <w:ind w:firstLine="555"/>
        <w:jc w:val="both"/>
        <w:rPr>
          <w:bCs/>
        </w:rPr>
      </w:pPr>
      <w:r>
        <w:t xml:space="preserve">          </w:t>
      </w:r>
      <w:r w:rsidRPr="00CF4F0D"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>
        <w:t>Роговского</w:t>
      </w:r>
      <w:r w:rsidRPr="00CF4F0D">
        <w:t xml:space="preserve"> сельского поселения </w:t>
      </w:r>
      <w:r>
        <w:t>Тимашевского</w:t>
      </w:r>
      <w:r w:rsidRPr="00CF4F0D">
        <w:t xml:space="preserve"> района от</w:t>
      </w:r>
      <w:r>
        <w:t xml:space="preserve"> </w:t>
      </w:r>
      <w:r w:rsidRPr="00CF4F0D">
        <w:t xml:space="preserve"> </w:t>
      </w:r>
      <w:r>
        <w:t>31</w:t>
      </w:r>
      <w:r w:rsidRPr="00CF4F0D">
        <w:t xml:space="preserve"> </w:t>
      </w:r>
      <w:r>
        <w:t>июля</w:t>
      </w:r>
      <w:r w:rsidRPr="00CF4F0D">
        <w:t xml:space="preserve"> 201</w:t>
      </w:r>
      <w:r>
        <w:t>5</w:t>
      </w:r>
      <w:r w:rsidRPr="00CF4F0D">
        <w:t xml:space="preserve"> года № </w:t>
      </w:r>
      <w:r>
        <w:t>149</w:t>
      </w:r>
      <w:r w:rsidRPr="00CF4F0D">
        <w:t xml:space="preserve"> </w:t>
      </w:r>
      <w:r w:rsidR="00A17D40">
        <w:t>«</w:t>
      </w:r>
      <w:r w:rsidR="005D62DA" w:rsidRPr="00A31BB1"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5D62DA" w:rsidRPr="00A31BB1">
        <w:rPr>
          <w:bCs/>
          <w:spacing w:val="2"/>
        </w:rPr>
        <w:t xml:space="preserve">  Роговского сельского поселения Тимашевского района</w:t>
      </w:r>
      <w:r w:rsidR="005D62DA" w:rsidRPr="00A31BB1">
        <w:rPr>
          <w:bCs/>
        </w:rPr>
        <w:t>».</w:t>
      </w:r>
    </w:p>
    <w:p w:rsidR="005D62DA" w:rsidRPr="00A31BB1" w:rsidRDefault="005D62DA" w:rsidP="005D62DA">
      <w:pPr>
        <w:shd w:val="clear" w:color="auto" w:fill="FFFFFF"/>
        <w:ind w:firstLine="555"/>
        <w:jc w:val="both"/>
      </w:pPr>
    </w:p>
    <w:p w:rsidR="006852A2" w:rsidRDefault="00EA2812" w:rsidP="005D62DA">
      <w:pPr>
        <w:tabs>
          <w:tab w:val="left" w:pos="1134"/>
        </w:tabs>
        <w:jc w:val="center"/>
        <w:rPr>
          <w:b/>
        </w:rPr>
      </w:pPr>
      <w:r>
        <w:rPr>
          <w:b/>
        </w:rPr>
        <w:t>7</w:t>
      </w:r>
      <w:r w:rsidR="006852A2" w:rsidRPr="00860CD3">
        <w:rPr>
          <w:b/>
        </w:rPr>
        <w:t>. Механизм реализации муниципальной программы и контроль за ее выполнением</w:t>
      </w:r>
    </w:p>
    <w:p w:rsidR="005D62DA" w:rsidRPr="00860CD3" w:rsidRDefault="005D62DA" w:rsidP="005D62DA">
      <w:pPr>
        <w:tabs>
          <w:tab w:val="left" w:pos="1134"/>
        </w:tabs>
        <w:jc w:val="center"/>
        <w:rPr>
          <w:b/>
          <w:shd w:val="clear" w:color="auto" w:fill="FFFFFF"/>
        </w:rPr>
      </w:pPr>
    </w:p>
    <w:p w:rsidR="002413EE" w:rsidRPr="002413EE" w:rsidRDefault="002413EE" w:rsidP="00D2675D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Текущее управление муниципальной программой осуществляет ее координатор, который: </w:t>
      </w:r>
    </w:p>
    <w:p w:rsidR="002413EE" w:rsidRPr="002413EE" w:rsidRDefault="002413EE" w:rsidP="00D2675D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2413EE" w:rsidRPr="002413EE" w:rsidRDefault="002413EE" w:rsidP="00D2675D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формирует структуру муниципальной программы и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несет ответственность за достижение целевых показателей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разрабатывает формы отчетности для участников муниципальной программы, необходимые  для осуществления контроля за выполнением муниципальной программы, устанавливает сроки их предоставления;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ежегодно проводит оценку эффективности реализации муниципальной программы;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2413EE" w:rsidRPr="002413EE" w:rsidRDefault="002413EE" w:rsidP="00013BE5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2413EE" w:rsidRPr="002413EE" w:rsidRDefault="002413EE" w:rsidP="002413E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3EE">
        <w:rPr>
          <w:rFonts w:ascii="Times New Roman" w:hAnsi="Times New Roman" w:cs="Times New Roman"/>
          <w:sz w:val="28"/>
          <w:szCs w:val="28"/>
        </w:rPr>
        <w:t xml:space="preserve">С целью обеспечения мониторинга выполнения муниципальной программы координатор муниципальной программы ежеквартально до 20 числа </w:t>
      </w:r>
      <w:r w:rsidRPr="002413EE">
        <w:rPr>
          <w:rFonts w:ascii="Times New Roman" w:hAnsi="Times New Roman" w:cs="Times New Roman"/>
          <w:sz w:val="28"/>
          <w:szCs w:val="28"/>
        </w:rPr>
        <w:lastRenderedPageBreak/>
        <w:t>месяца, следующего за отчетным кварталом, составляет отчет о реализации муниципальной программы, который содержит:</w:t>
      </w:r>
    </w:p>
    <w:p w:rsidR="002413EE" w:rsidRPr="00784A54" w:rsidRDefault="002413EE" w:rsidP="002413E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2413EE" w:rsidRPr="00F07492" w:rsidRDefault="002413EE" w:rsidP="002413E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2413EE" w:rsidRPr="00F07492" w:rsidRDefault="002413EE" w:rsidP="002413EE">
      <w:pPr>
        <w:shd w:val="clear" w:color="auto" w:fill="FFFFFF"/>
        <w:jc w:val="both"/>
        <w:textAlignment w:val="baseline"/>
      </w:pPr>
      <w:r w:rsidRPr="00F07492">
        <w:rPr>
          <w:shd w:val="clear" w:color="auto" w:fill="FFFFFF"/>
        </w:rPr>
        <w:tab/>
        <w:t xml:space="preserve">Ежеквартальный отчет о </w:t>
      </w:r>
      <w:r w:rsidRPr="00F07492"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2413EE" w:rsidRPr="00F07492" w:rsidRDefault="002413EE" w:rsidP="002413EE">
      <w:pPr>
        <w:shd w:val="clear" w:color="auto" w:fill="FFFFFF"/>
        <w:jc w:val="both"/>
        <w:textAlignment w:val="baseline"/>
      </w:pPr>
      <w:r w:rsidRPr="00F07492">
        <w:tab/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2413EE" w:rsidRPr="002A4549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Роговского сельского 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2413EE" w:rsidRPr="002357B8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2413EE" w:rsidRPr="00F25827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2413EE" w:rsidRPr="00F25827" w:rsidRDefault="002413EE" w:rsidP="0083365B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 w:rsidR="002413EE" w:rsidRPr="00F25827" w:rsidRDefault="002413EE" w:rsidP="0083365B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2413EE" w:rsidRDefault="002413EE" w:rsidP="0083365B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 необходимости – предложения  об изменении форм и методов  управления  реализацией муниципальной программы, о прекращении или об </w:t>
      </w:r>
      <w:r>
        <w:rPr>
          <w:rFonts w:ascii="Times New Roman" w:hAnsi="Times New Roman" w:cs="Times New Roman"/>
          <w:sz w:val="28"/>
          <w:szCs w:val="28"/>
        </w:rPr>
        <w:lastRenderedPageBreak/>
        <w:t>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в пределах полномочий, установленных бюджетным законодательством Российской Федерации: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средств в соответствии с утвержденными ему ассигнованиями и лимитами бюджетных обязательств;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Исполнитель: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2413EE" w:rsidRPr="00481DA6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2413EE" w:rsidRDefault="002413EE" w:rsidP="002413EE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413EE" w:rsidRDefault="002413EE" w:rsidP="002413EE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2413EE" w:rsidRPr="005F5F37" w:rsidRDefault="002413EE" w:rsidP="002413EE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2413EE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2413EE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2413EE" w:rsidRPr="00002363" w:rsidRDefault="002413EE" w:rsidP="002413EE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Т.Г.Вологжанина</w:t>
      </w:r>
    </w:p>
    <w:p w:rsidR="00C23A85" w:rsidRPr="00860CD3" w:rsidRDefault="00C23A85" w:rsidP="002413EE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23A85" w:rsidRPr="00860CD3" w:rsidSect="001D052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CD6" w:rsidRDefault="00AA1CD6">
      <w:r>
        <w:separator/>
      </w:r>
    </w:p>
  </w:endnote>
  <w:endnote w:type="continuationSeparator" w:id="0">
    <w:p w:rsidR="00AA1CD6" w:rsidRDefault="00AA1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40056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CD6" w:rsidRDefault="00AA1CD6">
      <w:r>
        <w:separator/>
      </w:r>
    </w:p>
  </w:footnote>
  <w:footnote w:type="continuationSeparator" w:id="0">
    <w:p w:rsidR="00AA1CD6" w:rsidRDefault="00AA1C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40056E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40056E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53F8">
      <w:rPr>
        <w:rStyle w:val="a5"/>
        <w:noProof/>
      </w:rPr>
      <w:t>7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03464"/>
    <w:multiLevelType w:val="hybridMultilevel"/>
    <w:tmpl w:val="7316B52E"/>
    <w:lvl w:ilvl="0" w:tplc="7E46E50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15D6"/>
    <w:rsid w:val="000044E1"/>
    <w:rsid w:val="00004BE7"/>
    <w:rsid w:val="00007AC8"/>
    <w:rsid w:val="00013BE5"/>
    <w:rsid w:val="00013F91"/>
    <w:rsid w:val="00014B39"/>
    <w:rsid w:val="0001579D"/>
    <w:rsid w:val="00025703"/>
    <w:rsid w:val="00025DAE"/>
    <w:rsid w:val="00026395"/>
    <w:rsid w:val="0002798A"/>
    <w:rsid w:val="000303D7"/>
    <w:rsid w:val="0003117E"/>
    <w:rsid w:val="00032734"/>
    <w:rsid w:val="00034AE1"/>
    <w:rsid w:val="000371D7"/>
    <w:rsid w:val="00040B0D"/>
    <w:rsid w:val="0004109A"/>
    <w:rsid w:val="000429F4"/>
    <w:rsid w:val="0004717F"/>
    <w:rsid w:val="00051A93"/>
    <w:rsid w:val="00053327"/>
    <w:rsid w:val="000555F0"/>
    <w:rsid w:val="00062521"/>
    <w:rsid w:val="00066919"/>
    <w:rsid w:val="000727C3"/>
    <w:rsid w:val="000729E8"/>
    <w:rsid w:val="00072AC8"/>
    <w:rsid w:val="000758E4"/>
    <w:rsid w:val="00076C3F"/>
    <w:rsid w:val="00087B27"/>
    <w:rsid w:val="00092232"/>
    <w:rsid w:val="000926D8"/>
    <w:rsid w:val="000A2F54"/>
    <w:rsid w:val="000A3F37"/>
    <w:rsid w:val="000A65BC"/>
    <w:rsid w:val="000A7619"/>
    <w:rsid w:val="000B13B3"/>
    <w:rsid w:val="000B5FF2"/>
    <w:rsid w:val="000C36DC"/>
    <w:rsid w:val="000C3D22"/>
    <w:rsid w:val="000C47C1"/>
    <w:rsid w:val="000D1FA0"/>
    <w:rsid w:val="000D6A8E"/>
    <w:rsid w:val="000D7D30"/>
    <w:rsid w:val="000E7408"/>
    <w:rsid w:val="000F1BE0"/>
    <w:rsid w:val="000F4220"/>
    <w:rsid w:val="000F4D97"/>
    <w:rsid w:val="0010123D"/>
    <w:rsid w:val="00101399"/>
    <w:rsid w:val="001046E2"/>
    <w:rsid w:val="001059FB"/>
    <w:rsid w:val="00106826"/>
    <w:rsid w:val="00110CA9"/>
    <w:rsid w:val="00113184"/>
    <w:rsid w:val="0011711A"/>
    <w:rsid w:val="00124482"/>
    <w:rsid w:val="001248E2"/>
    <w:rsid w:val="00124DDE"/>
    <w:rsid w:val="00125A65"/>
    <w:rsid w:val="0012693E"/>
    <w:rsid w:val="001313E0"/>
    <w:rsid w:val="00143BA7"/>
    <w:rsid w:val="00147D7E"/>
    <w:rsid w:val="001550FC"/>
    <w:rsid w:val="0015588D"/>
    <w:rsid w:val="001659D4"/>
    <w:rsid w:val="00165C9A"/>
    <w:rsid w:val="00165FF4"/>
    <w:rsid w:val="001929E7"/>
    <w:rsid w:val="00195B2C"/>
    <w:rsid w:val="00197C23"/>
    <w:rsid w:val="001A0CAB"/>
    <w:rsid w:val="001A1634"/>
    <w:rsid w:val="001A2405"/>
    <w:rsid w:val="001A53CE"/>
    <w:rsid w:val="001B448B"/>
    <w:rsid w:val="001C08D4"/>
    <w:rsid w:val="001C3C59"/>
    <w:rsid w:val="001C4954"/>
    <w:rsid w:val="001C4BEA"/>
    <w:rsid w:val="001D052A"/>
    <w:rsid w:val="001D2F9A"/>
    <w:rsid w:val="001D74D5"/>
    <w:rsid w:val="001E31E3"/>
    <w:rsid w:val="001E3AEA"/>
    <w:rsid w:val="001E6E4A"/>
    <w:rsid w:val="001F4F3D"/>
    <w:rsid w:val="001F5232"/>
    <w:rsid w:val="002073B5"/>
    <w:rsid w:val="002111B9"/>
    <w:rsid w:val="0021634D"/>
    <w:rsid w:val="002205D1"/>
    <w:rsid w:val="00220E21"/>
    <w:rsid w:val="0022106C"/>
    <w:rsid w:val="00223CE8"/>
    <w:rsid w:val="002315D9"/>
    <w:rsid w:val="00234240"/>
    <w:rsid w:val="00235225"/>
    <w:rsid w:val="00235BAF"/>
    <w:rsid w:val="00240145"/>
    <w:rsid w:val="002413EE"/>
    <w:rsid w:val="00241B4C"/>
    <w:rsid w:val="0025415F"/>
    <w:rsid w:val="002601EA"/>
    <w:rsid w:val="00260FE2"/>
    <w:rsid w:val="00264B21"/>
    <w:rsid w:val="00266FA0"/>
    <w:rsid w:val="00271B70"/>
    <w:rsid w:val="00275091"/>
    <w:rsid w:val="0027588A"/>
    <w:rsid w:val="0028315F"/>
    <w:rsid w:val="002874D1"/>
    <w:rsid w:val="0029215E"/>
    <w:rsid w:val="002A029A"/>
    <w:rsid w:val="002A2910"/>
    <w:rsid w:val="002A47C1"/>
    <w:rsid w:val="002A6F8E"/>
    <w:rsid w:val="002B55AD"/>
    <w:rsid w:val="002C137D"/>
    <w:rsid w:val="002C40B0"/>
    <w:rsid w:val="002D2414"/>
    <w:rsid w:val="002D33AB"/>
    <w:rsid w:val="002F2012"/>
    <w:rsid w:val="002F2CB7"/>
    <w:rsid w:val="002F6528"/>
    <w:rsid w:val="002F7AE5"/>
    <w:rsid w:val="00301673"/>
    <w:rsid w:val="00305E94"/>
    <w:rsid w:val="003109B9"/>
    <w:rsid w:val="00311D0E"/>
    <w:rsid w:val="00312486"/>
    <w:rsid w:val="0031333E"/>
    <w:rsid w:val="003163B5"/>
    <w:rsid w:val="003232C6"/>
    <w:rsid w:val="00323D28"/>
    <w:rsid w:val="00325E2B"/>
    <w:rsid w:val="003272C6"/>
    <w:rsid w:val="003323DD"/>
    <w:rsid w:val="0033258F"/>
    <w:rsid w:val="00332D04"/>
    <w:rsid w:val="00333122"/>
    <w:rsid w:val="003342C1"/>
    <w:rsid w:val="00343572"/>
    <w:rsid w:val="00344850"/>
    <w:rsid w:val="00351934"/>
    <w:rsid w:val="0035621C"/>
    <w:rsid w:val="00357036"/>
    <w:rsid w:val="003576AC"/>
    <w:rsid w:val="00360065"/>
    <w:rsid w:val="0036235B"/>
    <w:rsid w:val="00362BEE"/>
    <w:rsid w:val="00365799"/>
    <w:rsid w:val="00370B91"/>
    <w:rsid w:val="0037183D"/>
    <w:rsid w:val="00375342"/>
    <w:rsid w:val="0037568F"/>
    <w:rsid w:val="0038114D"/>
    <w:rsid w:val="00385E69"/>
    <w:rsid w:val="00396D36"/>
    <w:rsid w:val="003A28C3"/>
    <w:rsid w:val="003A2CAA"/>
    <w:rsid w:val="003A727B"/>
    <w:rsid w:val="003B171D"/>
    <w:rsid w:val="003B1B7D"/>
    <w:rsid w:val="003B5288"/>
    <w:rsid w:val="003B6320"/>
    <w:rsid w:val="003C1237"/>
    <w:rsid w:val="003C3219"/>
    <w:rsid w:val="003C3F59"/>
    <w:rsid w:val="003D01A9"/>
    <w:rsid w:val="003D020F"/>
    <w:rsid w:val="003D0FF4"/>
    <w:rsid w:val="003E36B2"/>
    <w:rsid w:val="003E446F"/>
    <w:rsid w:val="003E4FB9"/>
    <w:rsid w:val="003F1BF2"/>
    <w:rsid w:val="003F3096"/>
    <w:rsid w:val="0040056E"/>
    <w:rsid w:val="0040513A"/>
    <w:rsid w:val="00405ED1"/>
    <w:rsid w:val="00414FF0"/>
    <w:rsid w:val="0042668D"/>
    <w:rsid w:val="004300C0"/>
    <w:rsid w:val="00431B4C"/>
    <w:rsid w:val="0043373F"/>
    <w:rsid w:val="00434C33"/>
    <w:rsid w:val="004355D3"/>
    <w:rsid w:val="00441D16"/>
    <w:rsid w:val="00443931"/>
    <w:rsid w:val="00443DEF"/>
    <w:rsid w:val="0044515D"/>
    <w:rsid w:val="00455DEA"/>
    <w:rsid w:val="00456EC2"/>
    <w:rsid w:val="0045793E"/>
    <w:rsid w:val="00463CEE"/>
    <w:rsid w:val="0047041A"/>
    <w:rsid w:val="00471586"/>
    <w:rsid w:val="00486418"/>
    <w:rsid w:val="004A2848"/>
    <w:rsid w:val="004B0450"/>
    <w:rsid w:val="004C011B"/>
    <w:rsid w:val="004C330E"/>
    <w:rsid w:val="004C45AF"/>
    <w:rsid w:val="004D1089"/>
    <w:rsid w:val="004D5F2A"/>
    <w:rsid w:val="004D6956"/>
    <w:rsid w:val="004E2154"/>
    <w:rsid w:val="004E5161"/>
    <w:rsid w:val="004F1D10"/>
    <w:rsid w:val="004F3B02"/>
    <w:rsid w:val="00501416"/>
    <w:rsid w:val="0050198F"/>
    <w:rsid w:val="005039EB"/>
    <w:rsid w:val="00503D6F"/>
    <w:rsid w:val="00515ED7"/>
    <w:rsid w:val="00520D06"/>
    <w:rsid w:val="00520D07"/>
    <w:rsid w:val="00524A06"/>
    <w:rsid w:val="00527CC7"/>
    <w:rsid w:val="00531062"/>
    <w:rsid w:val="0054537E"/>
    <w:rsid w:val="00564FA2"/>
    <w:rsid w:val="00564FEA"/>
    <w:rsid w:val="00573262"/>
    <w:rsid w:val="00576BEE"/>
    <w:rsid w:val="00577A58"/>
    <w:rsid w:val="00581A1F"/>
    <w:rsid w:val="00586611"/>
    <w:rsid w:val="00590743"/>
    <w:rsid w:val="00591745"/>
    <w:rsid w:val="005923BF"/>
    <w:rsid w:val="005A04E2"/>
    <w:rsid w:val="005A29B0"/>
    <w:rsid w:val="005B1AA8"/>
    <w:rsid w:val="005B2E8D"/>
    <w:rsid w:val="005B2FF7"/>
    <w:rsid w:val="005B34DA"/>
    <w:rsid w:val="005B3F03"/>
    <w:rsid w:val="005B4153"/>
    <w:rsid w:val="005B4171"/>
    <w:rsid w:val="005C1D50"/>
    <w:rsid w:val="005C207F"/>
    <w:rsid w:val="005C3301"/>
    <w:rsid w:val="005C7905"/>
    <w:rsid w:val="005C7BC9"/>
    <w:rsid w:val="005C7D39"/>
    <w:rsid w:val="005D5DAD"/>
    <w:rsid w:val="005D62DA"/>
    <w:rsid w:val="005E5E08"/>
    <w:rsid w:val="005F2379"/>
    <w:rsid w:val="005F3378"/>
    <w:rsid w:val="005F371B"/>
    <w:rsid w:val="005F4583"/>
    <w:rsid w:val="005F52C0"/>
    <w:rsid w:val="005F6AEA"/>
    <w:rsid w:val="005F7286"/>
    <w:rsid w:val="00602572"/>
    <w:rsid w:val="006069B2"/>
    <w:rsid w:val="00612C94"/>
    <w:rsid w:val="00616B30"/>
    <w:rsid w:val="00616E8C"/>
    <w:rsid w:val="00617236"/>
    <w:rsid w:val="006278AE"/>
    <w:rsid w:val="00632221"/>
    <w:rsid w:val="00632698"/>
    <w:rsid w:val="00633C2D"/>
    <w:rsid w:val="00633DAA"/>
    <w:rsid w:val="00645B05"/>
    <w:rsid w:val="006613E5"/>
    <w:rsid w:val="00664BB8"/>
    <w:rsid w:val="0067108F"/>
    <w:rsid w:val="00672E36"/>
    <w:rsid w:val="00673835"/>
    <w:rsid w:val="00674562"/>
    <w:rsid w:val="00674A95"/>
    <w:rsid w:val="0067596A"/>
    <w:rsid w:val="00676997"/>
    <w:rsid w:val="0067727B"/>
    <w:rsid w:val="00680D66"/>
    <w:rsid w:val="006852A2"/>
    <w:rsid w:val="00690F90"/>
    <w:rsid w:val="00695F9C"/>
    <w:rsid w:val="006A037D"/>
    <w:rsid w:val="006A2B00"/>
    <w:rsid w:val="006A3ACE"/>
    <w:rsid w:val="006B1F4B"/>
    <w:rsid w:val="006B2D34"/>
    <w:rsid w:val="006B319C"/>
    <w:rsid w:val="006B34AA"/>
    <w:rsid w:val="006B6DE0"/>
    <w:rsid w:val="006C243E"/>
    <w:rsid w:val="006D125F"/>
    <w:rsid w:val="006D2D11"/>
    <w:rsid w:val="006D40DF"/>
    <w:rsid w:val="006D7BAB"/>
    <w:rsid w:val="006E47C7"/>
    <w:rsid w:val="006E4D6C"/>
    <w:rsid w:val="006F1C8C"/>
    <w:rsid w:val="006F38E8"/>
    <w:rsid w:val="006F3B8F"/>
    <w:rsid w:val="0070192E"/>
    <w:rsid w:val="00703C81"/>
    <w:rsid w:val="0070664F"/>
    <w:rsid w:val="0070699E"/>
    <w:rsid w:val="007200E9"/>
    <w:rsid w:val="00731B4B"/>
    <w:rsid w:val="0073465D"/>
    <w:rsid w:val="00737B51"/>
    <w:rsid w:val="00740F57"/>
    <w:rsid w:val="00743055"/>
    <w:rsid w:val="00747944"/>
    <w:rsid w:val="007534A1"/>
    <w:rsid w:val="00753DDC"/>
    <w:rsid w:val="0075410D"/>
    <w:rsid w:val="00754705"/>
    <w:rsid w:val="00757265"/>
    <w:rsid w:val="00761305"/>
    <w:rsid w:val="00770184"/>
    <w:rsid w:val="007703E2"/>
    <w:rsid w:val="007706BB"/>
    <w:rsid w:val="00774D26"/>
    <w:rsid w:val="00775C80"/>
    <w:rsid w:val="007845B9"/>
    <w:rsid w:val="00785D31"/>
    <w:rsid w:val="00794A8A"/>
    <w:rsid w:val="00794AB6"/>
    <w:rsid w:val="0079533B"/>
    <w:rsid w:val="007974CB"/>
    <w:rsid w:val="007A000E"/>
    <w:rsid w:val="007A05CF"/>
    <w:rsid w:val="007B13A5"/>
    <w:rsid w:val="007B34A1"/>
    <w:rsid w:val="007B46DE"/>
    <w:rsid w:val="007B7B91"/>
    <w:rsid w:val="007C5411"/>
    <w:rsid w:val="007C5D1A"/>
    <w:rsid w:val="007D0ADE"/>
    <w:rsid w:val="007D23A8"/>
    <w:rsid w:val="007D417C"/>
    <w:rsid w:val="007D4BE1"/>
    <w:rsid w:val="007D7414"/>
    <w:rsid w:val="007E16D6"/>
    <w:rsid w:val="007E69E7"/>
    <w:rsid w:val="007F0E2A"/>
    <w:rsid w:val="007F3ECE"/>
    <w:rsid w:val="007F46DE"/>
    <w:rsid w:val="0080058D"/>
    <w:rsid w:val="00801E49"/>
    <w:rsid w:val="00802B97"/>
    <w:rsid w:val="00804CF0"/>
    <w:rsid w:val="008133B7"/>
    <w:rsid w:val="00820A78"/>
    <w:rsid w:val="008227E3"/>
    <w:rsid w:val="008304DC"/>
    <w:rsid w:val="00830973"/>
    <w:rsid w:val="008311A1"/>
    <w:rsid w:val="0083365B"/>
    <w:rsid w:val="00836F57"/>
    <w:rsid w:val="008474FC"/>
    <w:rsid w:val="00853090"/>
    <w:rsid w:val="00853BEC"/>
    <w:rsid w:val="008556A6"/>
    <w:rsid w:val="00860408"/>
    <w:rsid w:val="00860CD3"/>
    <w:rsid w:val="00867EBE"/>
    <w:rsid w:val="008700D1"/>
    <w:rsid w:val="00873613"/>
    <w:rsid w:val="00875AE7"/>
    <w:rsid w:val="008778C0"/>
    <w:rsid w:val="00881969"/>
    <w:rsid w:val="008837A9"/>
    <w:rsid w:val="00884F9D"/>
    <w:rsid w:val="008876E7"/>
    <w:rsid w:val="00890EE2"/>
    <w:rsid w:val="00893931"/>
    <w:rsid w:val="00895C20"/>
    <w:rsid w:val="008A1688"/>
    <w:rsid w:val="008A5211"/>
    <w:rsid w:val="008A5523"/>
    <w:rsid w:val="008A5ADC"/>
    <w:rsid w:val="008B1718"/>
    <w:rsid w:val="008B4435"/>
    <w:rsid w:val="008B5E23"/>
    <w:rsid w:val="008C4132"/>
    <w:rsid w:val="008C6AF8"/>
    <w:rsid w:val="008D7AED"/>
    <w:rsid w:val="008F0056"/>
    <w:rsid w:val="008F2A72"/>
    <w:rsid w:val="008F3F12"/>
    <w:rsid w:val="008F6911"/>
    <w:rsid w:val="009036FE"/>
    <w:rsid w:val="009042CB"/>
    <w:rsid w:val="0090502B"/>
    <w:rsid w:val="00905830"/>
    <w:rsid w:val="009107B6"/>
    <w:rsid w:val="00920E95"/>
    <w:rsid w:val="009243DF"/>
    <w:rsid w:val="009258C4"/>
    <w:rsid w:val="0093340F"/>
    <w:rsid w:val="00936AA6"/>
    <w:rsid w:val="00942928"/>
    <w:rsid w:val="00946600"/>
    <w:rsid w:val="00947C31"/>
    <w:rsid w:val="00947FB7"/>
    <w:rsid w:val="00952462"/>
    <w:rsid w:val="009529B1"/>
    <w:rsid w:val="00953661"/>
    <w:rsid w:val="00954DEC"/>
    <w:rsid w:val="0095687F"/>
    <w:rsid w:val="009570AC"/>
    <w:rsid w:val="00962114"/>
    <w:rsid w:val="00965A1C"/>
    <w:rsid w:val="0096689F"/>
    <w:rsid w:val="00970B25"/>
    <w:rsid w:val="00973ED4"/>
    <w:rsid w:val="00974AE1"/>
    <w:rsid w:val="00975504"/>
    <w:rsid w:val="00980D6B"/>
    <w:rsid w:val="009813A3"/>
    <w:rsid w:val="009814CB"/>
    <w:rsid w:val="009839E2"/>
    <w:rsid w:val="00993343"/>
    <w:rsid w:val="0099359E"/>
    <w:rsid w:val="009A3752"/>
    <w:rsid w:val="009B15EF"/>
    <w:rsid w:val="009B2797"/>
    <w:rsid w:val="009B55B8"/>
    <w:rsid w:val="009C5743"/>
    <w:rsid w:val="009D0D30"/>
    <w:rsid w:val="009D59A2"/>
    <w:rsid w:val="009D6B53"/>
    <w:rsid w:val="009E0985"/>
    <w:rsid w:val="009E2C04"/>
    <w:rsid w:val="009F0CBE"/>
    <w:rsid w:val="009F101B"/>
    <w:rsid w:val="009F308C"/>
    <w:rsid w:val="009F77CA"/>
    <w:rsid w:val="00A035B6"/>
    <w:rsid w:val="00A06C66"/>
    <w:rsid w:val="00A13186"/>
    <w:rsid w:val="00A17D40"/>
    <w:rsid w:val="00A20E45"/>
    <w:rsid w:val="00A22554"/>
    <w:rsid w:val="00A25B6E"/>
    <w:rsid w:val="00A27757"/>
    <w:rsid w:val="00A357CD"/>
    <w:rsid w:val="00A3601D"/>
    <w:rsid w:val="00A36878"/>
    <w:rsid w:val="00A44E19"/>
    <w:rsid w:val="00A46A1E"/>
    <w:rsid w:val="00A519F2"/>
    <w:rsid w:val="00A57829"/>
    <w:rsid w:val="00A64F81"/>
    <w:rsid w:val="00A65A89"/>
    <w:rsid w:val="00A73019"/>
    <w:rsid w:val="00A7369B"/>
    <w:rsid w:val="00A7777D"/>
    <w:rsid w:val="00A835D5"/>
    <w:rsid w:val="00A86211"/>
    <w:rsid w:val="00A90A11"/>
    <w:rsid w:val="00A90F77"/>
    <w:rsid w:val="00A94F0F"/>
    <w:rsid w:val="00A97783"/>
    <w:rsid w:val="00AA1CD6"/>
    <w:rsid w:val="00AB03F1"/>
    <w:rsid w:val="00AB11A6"/>
    <w:rsid w:val="00AB2690"/>
    <w:rsid w:val="00AB31C3"/>
    <w:rsid w:val="00AC042F"/>
    <w:rsid w:val="00AD03B0"/>
    <w:rsid w:val="00AD1F54"/>
    <w:rsid w:val="00AE405A"/>
    <w:rsid w:val="00AF5D70"/>
    <w:rsid w:val="00B039CB"/>
    <w:rsid w:val="00B10417"/>
    <w:rsid w:val="00B107B9"/>
    <w:rsid w:val="00B144F0"/>
    <w:rsid w:val="00B16BE4"/>
    <w:rsid w:val="00B1786F"/>
    <w:rsid w:val="00B26088"/>
    <w:rsid w:val="00B31690"/>
    <w:rsid w:val="00B33140"/>
    <w:rsid w:val="00B34FC9"/>
    <w:rsid w:val="00B35BDA"/>
    <w:rsid w:val="00B422D1"/>
    <w:rsid w:val="00B45453"/>
    <w:rsid w:val="00B46E60"/>
    <w:rsid w:val="00B47CA8"/>
    <w:rsid w:val="00B47F7B"/>
    <w:rsid w:val="00B52F14"/>
    <w:rsid w:val="00B56C2E"/>
    <w:rsid w:val="00B57F57"/>
    <w:rsid w:val="00B65D80"/>
    <w:rsid w:val="00B71141"/>
    <w:rsid w:val="00B73556"/>
    <w:rsid w:val="00B7489B"/>
    <w:rsid w:val="00B771BC"/>
    <w:rsid w:val="00B80F16"/>
    <w:rsid w:val="00B9077E"/>
    <w:rsid w:val="00B91216"/>
    <w:rsid w:val="00B92948"/>
    <w:rsid w:val="00B9378E"/>
    <w:rsid w:val="00B94577"/>
    <w:rsid w:val="00BA2604"/>
    <w:rsid w:val="00BA7B99"/>
    <w:rsid w:val="00BB4008"/>
    <w:rsid w:val="00BB60B4"/>
    <w:rsid w:val="00BB7FEB"/>
    <w:rsid w:val="00BC284A"/>
    <w:rsid w:val="00BC290B"/>
    <w:rsid w:val="00BC521A"/>
    <w:rsid w:val="00BC583E"/>
    <w:rsid w:val="00BC587C"/>
    <w:rsid w:val="00BC61BB"/>
    <w:rsid w:val="00BC74AB"/>
    <w:rsid w:val="00BD21C8"/>
    <w:rsid w:val="00BE44E4"/>
    <w:rsid w:val="00BE732A"/>
    <w:rsid w:val="00BF27A1"/>
    <w:rsid w:val="00BF7CC4"/>
    <w:rsid w:val="00C0118F"/>
    <w:rsid w:val="00C07C02"/>
    <w:rsid w:val="00C1037F"/>
    <w:rsid w:val="00C11EDA"/>
    <w:rsid w:val="00C23A85"/>
    <w:rsid w:val="00C23BD6"/>
    <w:rsid w:val="00C23CEF"/>
    <w:rsid w:val="00C25C17"/>
    <w:rsid w:val="00C25FD3"/>
    <w:rsid w:val="00C27EC0"/>
    <w:rsid w:val="00C326B3"/>
    <w:rsid w:val="00C35385"/>
    <w:rsid w:val="00C35585"/>
    <w:rsid w:val="00C4016E"/>
    <w:rsid w:val="00C44BBB"/>
    <w:rsid w:val="00C523B8"/>
    <w:rsid w:val="00C63025"/>
    <w:rsid w:val="00C632C6"/>
    <w:rsid w:val="00C63A47"/>
    <w:rsid w:val="00C64220"/>
    <w:rsid w:val="00C653C6"/>
    <w:rsid w:val="00C67FB2"/>
    <w:rsid w:val="00C7226D"/>
    <w:rsid w:val="00C75D3A"/>
    <w:rsid w:val="00C76A27"/>
    <w:rsid w:val="00C800EC"/>
    <w:rsid w:val="00C81BE1"/>
    <w:rsid w:val="00C825B1"/>
    <w:rsid w:val="00C84F50"/>
    <w:rsid w:val="00C85224"/>
    <w:rsid w:val="00C92974"/>
    <w:rsid w:val="00C9330D"/>
    <w:rsid w:val="00CA1B1B"/>
    <w:rsid w:val="00CA2270"/>
    <w:rsid w:val="00CA321A"/>
    <w:rsid w:val="00CA40F0"/>
    <w:rsid w:val="00CA4719"/>
    <w:rsid w:val="00CB39B7"/>
    <w:rsid w:val="00CC208E"/>
    <w:rsid w:val="00CC5156"/>
    <w:rsid w:val="00CC6578"/>
    <w:rsid w:val="00CD6EA5"/>
    <w:rsid w:val="00CD766D"/>
    <w:rsid w:val="00CD7877"/>
    <w:rsid w:val="00CE16DC"/>
    <w:rsid w:val="00CE2C64"/>
    <w:rsid w:val="00CE5145"/>
    <w:rsid w:val="00CF2C52"/>
    <w:rsid w:val="00CF45B7"/>
    <w:rsid w:val="00D00C3C"/>
    <w:rsid w:val="00D01F81"/>
    <w:rsid w:val="00D04B51"/>
    <w:rsid w:val="00D05B37"/>
    <w:rsid w:val="00D15BE1"/>
    <w:rsid w:val="00D2109A"/>
    <w:rsid w:val="00D2675D"/>
    <w:rsid w:val="00D2692F"/>
    <w:rsid w:val="00D30CFD"/>
    <w:rsid w:val="00D33187"/>
    <w:rsid w:val="00D33DD9"/>
    <w:rsid w:val="00D36672"/>
    <w:rsid w:val="00D43578"/>
    <w:rsid w:val="00D53280"/>
    <w:rsid w:val="00D535A9"/>
    <w:rsid w:val="00D64587"/>
    <w:rsid w:val="00D7017C"/>
    <w:rsid w:val="00D71A32"/>
    <w:rsid w:val="00D73095"/>
    <w:rsid w:val="00D74963"/>
    <w:rsid w:val="00D75AC6"/>
    <w:rsid w:val="00D77794"/>
    <w:rsid w:val="00D82891"/>
    <w:rsid w:val="00D91169"/>
    <w:rsid w:val="00D924F7"/>
    <w:rsid w:val="00D94D6D"/>
    <w:rsid w:val="00DA0B55"/>
    <w:rsid w:val="00DA53F8"/>
    <w:rsid w:val="00DB105C"/>
    <w:rsid w:val="00DC0329"/>
    <w:rsid w:val="00DC0C5D"/>
    <w:rsid w:val="00DC2EE9"/>
    <w:rsid w:val="00DD0040"/>
    <w:rsid w:val="00DD2BE7"/>
    <w:rsid w:val="00DD5F74"/>
    <w:rsid w:val="00DD6EAF"/>
    <w:rsid w:val="00DE02D9"/>
    <w:rsid w:val="00DE43CA"/>
    <w:rsid w:val="00DE5188"/>
    <w:rsid w:val="00E0191E"/>
    <w:rsid w:val="00E02292"/>
    <w:rsid w:val="00E17A09"/>
    <w:rsid w:val="00E17FF1"/>
    <w:rsid w:val="00E21E5F"/>
    <w:rsid w:val="00E23848"/>
    <w:rsid w:val="00E27DFC"/>
    <w:rsid w:val="00E31014"/>
    <w:rsid w:val="00E33650"/>
    <w:rsid w:val="00E51FFE"/>
    <w:rsid w:val="00E60C06"/>
    <w:rsid w:val="00E6154C"/>
    <w:rsid w:val="00E61E83"/>
    <w:rsid w:val="00E65C7B"/>
    <w:rsid w:val="00E714A0"/>
    <w:rsid w:val="00E833BB"/>
    <w:rsid w:val="00E855D7"/>
    <w:rsid w:val="00E923D1"/>
    <w:rsid w:val="00E928B6"/>
    <w:rsid w:val="00E93399"/>
    <w:rsid w:val="00E947BA"/>
    <w:rsid w:val="00EA2812"/>
    <w:rsid w:val="00EA3E6C"/>
    <w:rsid w:val="00EA460B"/>
    <w:rsid w:val="00EB0D2E"/>
    <w:rsid w:val="00EB5A1A"/>
    <w:rsid w:val="00EB7309"/>
    <w:rsid w:val="00EB7A22"/>
    <w:rsid w:val="00EB7F4A"/>
    <w:rsid w:val="00EC0768"/>
    <w:rsid w:val="00EC4595"/>
    <w:rsid w:val="00EC699E"/>
    <w:rsid w:val="00ED0E07"/>
    <w:rsid w:val="00ED3C37"/>
    <w:rsid w:val="00ED5AEF"/>
    <w:rsid w:val="00ED6867"/>
    <w:rsid w:val="00ED7A65"/>
    <w:rsid w:val="00ED7E6B"/>
    <w:rsid w:val="00EE3250"/>
    <w:rsid w:val="00EE3AFB"/>
    <w:rsid w:val="00EE4F3E"/>
    <w:rsid w:val="00EE7055"/>
    <w:rsid w:val="00EE75A9"/>
    <w:rsid w:val="00EF25EB"/>
    <w:rsid w:val="00EF53A2"/>
    <w:rsid w:val="00F00940"/>
    <w:rsid w:val="00F04258"/>
    <w:rsid w:val="00F055DF"/>
    <w:rsid w:val="00F11C72"/>
    <w:rsid w:val="00F14ADF"/>
    <w:rsid w:val="00F20FD4"/>
    <w:rsid w:val="00F21B99"/>
    <w:rsid w:val="00F336EC"/>
    <w:rsid w:val="00F357C5"/>
    <w:rsid w:val="00F36A1B"/>
    <w:rsid w:val="00F36CF0"/>
    <w:rsid w:val="00F45BA2"/>
    <w:rsid w:val="00F47E70"/>
    <w:rsid w:val="00F506EE"/>
    <w:rsid w:val="00F5132A"/>
    <w:rsid w:val="00F54664"/>
    <w:rsid w:val="00F55D1F"/>
    <w:rsid w:val="00F55FE6"/>
    <w:rsid w:val="00F57414"/>
    <w:rsid w:val="00F64596"/>
    <w:rsid w:val="00F64B1D"/>
    <w:rsid w:val="00F722BB"/>
    <w:rsid w:val="00F83ADB"/>
    <w:rsid w:val="00F867B1"/>
    <w:rsid w:val="00F86945"/>
    <w:rsid w:val="00F86B03"/>
    <w:rsid w:val="00F86CFA"/>
    <w:rsid w:val="00F9033C"/>
    <w:rsid w:val="00F90F06"/>
    <w:rsid w:val="00F919F7"/>
    <w:rsid w:val="00F93082"/>
    <w:rsid w:val="00F943CA"/>
    <w:rsid w:val="00F95648"/>
    <w:rsid w:val="00F95F65"/>
    <w:rsid w:val="00F963B0"/>
    <w:rsid w:val="00F977FD"/>
    <w:rsid w:val="00FA2D28"/>
    <w:rsid w:val="00FB4E6D"/>
    <w:rsid w:val="00FB6DB7"/>
    <w:rsid w:val="00FC0B1D"/>
    <w:rsid w:val="00FC1855"/>
    <w:rsid w:val="00FC5F90"/>
    <w:rsid w:val="00FC7790"/>
    <w:rsid w:val="00FD1973"/>
    <w:rsid w:val="00FD1AB5"/>
    <w:rsid w:val="00FD5E73"/>
    <w:rsid w:val="00FD7E9C"/>
    <w:rsid w:val="00FE07D2"/>
    <w:rsid w:val="00FE1BEE"/>
    <w:rsid w:val="00FE368F"/>
    <w:rsid w:val="00FE6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336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E3365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9">
    <w:name w:val="Прижатый влево"/>
    <w:basedOn w:val="a"/>
    <w:next w:val="a"/>
    <w:uiPriority w:val="99"/>
    <w:rsid w:val="00E3365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Выделение для Базового Поиска (курсив)"/>
    <w:basedOn w:val="a0"/>
    <w:uiPriority w:val="99"/>
    <w:rsid w:val="009570AC"/>
    <w:rPr>
      <w:rFonts w:cs="Times New Roman"/>
      <w:b/>
      <w:bCs/>
      <w:i/>
      <w:iCs/>
      <w:color w:val="0058A9"/>
    </w:rPr>
  </w:style>
  <w:style w:type="paragraph" w:styleId="ab">
    <w:name w:val="Normal (Web)"/>
    <w:basedOn w:val="a"/>
    <w:uiPriority w:val="99"/>
    <w:rsid w:val="00A73019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styleId="ac">
    <w:name w:val="No Spacing"/>
    <w:uiPriority w:val="1"/>
    <w:qFormat/>
    <w:rsid w:val="00AB11A6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6852A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852A2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852A2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C445A-DA09-4245-8DAC-4905D7605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12</Pages>
  <Words>3622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Wologzhanina</cp:lastModifiedBy>
  <cp:revision>67</cp:revision>
  <cp:lastPrinted>2017-10-18T12:29:00Z</cp:lastPrinted>
  <dcterms:created xsi:type="dcterms:W3CDTF">2017-01-23T12:11:00Z</dcterms:created>
  <dcterms:modified xsi:type="dcterms:W3CDTF">2018-02-15T06:36:00Z</dcterms:modified>
</cp:coreProperties>
</file>